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 Narrow" w:hAnsi="Arial Narrow"/>
          <w:b/>
          <w:bCs/>
          <w:color w:val="111111"/>
          <w:sz w:val="24"/>
          <w:szCs w:val="24"/>
          <w:u w:val="none"/>
        </w:rPr>
      </w:pPr>
      <w:r>
        <w:rPr>
          <w:rFonts w:ascii="Arial Narrow" w:hAnsi="Arial Narrow"/>
          <w:b/>
          <w:bCs/>
          <w:color w:val="111111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 Narrow" w:hAnsi="Arial Narrow"/>
          <w:b/>
          <w:bCs/>
          <w:strike w:val="false"/>
          <w:dstrike w:val="false"/>
          <w:color w:val="111111"/>
          <w:sz w:val="24"/>
          <w:szCs w:val="24"/>
          <w:u w:val="single"/>
          <w:effect w:val="none"/>
        </w:rPr>
      </w:pPr>
      <w:r>
        <w:rPr>
          <w:rFonts w:ascii="Arial Narrow" w:hAnsi="Arial Narrow"/>
          <w:b/>
          <w:bCs/>
          <w:strike w:val="false"/>
          <w:dstrike w:val="false"/>
          <w:color w:val="111111"/>
          <w:sz w:val="24"/>
          <w:szCs w:val="24"/>
          <w:u w:val="single"/>
          <w:effect w:val="none"/>
        </w:rPr>
        <w:t>ACTO JURÍDICO</w:t>
      </w:r>
    </w:p>
    <w:p>
      <w:pPr>
        <w:pStyle w:val="Normal"/>
        <w:bidi w:val="0"/>
        <w:jc w:val="start"/>
        <w:rPr>
          <w:rFonts w:ascii="Arial Narrow" w:hAnsi="Arial Narrow"/>
          <w:b/>
          <w:bCs/>
          <w:strike w:val="false"/>
          <w:dstrike w:val="false"/>
          <w:color w:val="111111"/>
          <w:sz w:val="24"/>
          <w:szCs w:val="24"/>
          <w:u w:val="single"/>
          <w:effect w:val="none"/>
        </w:rPr>
      </w:pPr>
      <w:r>
        <w:rPr>
          <w:rFonts w:ascii="Arial Narrow" w:hAnsi="Arial Narrow"/>
          <w:b/>
          <w:bCs/>
          <w:strike w:val="false"/>
          <w:dstrike w:val="false"/>
          <w:color w:val="111111"/>
          <w:sz w:val="24"/>
          <w:szCs w:val="24"/>
          <w:u w:val="single"/>
          <w:effect w:val="none"/>
        </w:rPr>
      </w:r>
    </w:p>
    <w:p>
      <w:pPr>
        <w:pStyle w:val="Normal"/>
        <w:bidi w:val="0"/>
        <w:jc w:val="both"/>
        <w:rPr>
          <w:b/>
          <w:bCs/>
          <w:color w:val="111111"/>
          <w:sz w:val="28"/>
          <w:szCs w:val="28"/>
          <w:u w:val="none"/>
        </w:rPr>
      </w:pP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El </w:t>
      </w: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acto jurídico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es el acto voluntario lícito que tiene por fin inmediato producir efectos jurídicos: adquirir, modificar o extinguir relaciones o situaciones jurídicas. Así lo define el </w:t>
      </w: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Artículo 259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del Código Civil y Comercial de la Nación (CCyC), estructurando el sistema legal de la siguiente manera: </w:t>
      </w:r>
    </w:p>
    <w:p>
      <w:pPr>
        <w:pStyle w:val="Normal"/>
        <w:spacing w:before="360" w:after="180"/>
        <w:ind w:hanging="0" w:start="0" w:end="0"/>
        <w:rPr>
          <w:rFonts w:ascii="Arial Narrow" w:hAnsi="Arial Narrow"/>
          <w:b/>
          <w:strike w:val="false"/>
          <w:dstrike w:val="false"/>
          <w:sz w:val="24"/>
          <w:szCs w:val="24"/>
          <w:u w:val="none"/>
          <w:effect w:val="none"/>
        </w:rPr>
      </w:pPr>
      <w:r>
        <w:rPr>
          <w:rFonts w:ascii="Arial Narrow" w:hAnsi="Arial Narrow"/>
          <w:b/>
          <w:strike w:val="false"/>
          <w:dstrike w:val="false"/>
          <w:sz w:val="24"/>
          <w:szCs w:val="24"/>
          <w:u w:val="none"/>
          <w:effect w:val="none"/>
        </w:rPr>
        <w:t>1. Elementos Esenciales</w:t>
      </w:r>
    </w:p>
    <w:p>
      <w:pPr>
        <w:pStyle w:val="Normal"/>
        <w:spacing w:before="180" w:after="240"/>
        <w:ind w:hanging="0" w:start="0" w:end="0"/>
        <w:rPr>
          <w:rFonts w:ascii="Arial Narrow" w:hAnsi="Arial Narrow"/>
          <w:b w:val="false"/>
          <w:strike w:val="false"/>
          <w:dstrike w:val="false"/>
          <w:sz w:val="24"/>
          <w:szCs w:val="24"/>
          <w:u w:val="none"/>
          <w:effect w:val="none"/>
        </w:rPr>
      </w:pPr>
      <w:r>
        <w:rPr>
          <w:rFonts w:ascii="Arial Narrow" w:hAnsi="Arial Narrow"/>
          <w:b w:val="false"/>
          <w:strike w:val="false"/>
          <w:dstrike w:val="false"/>
          <w:sz w:val="24"/>
          <w:szCs w:val="24"/>
          <w:u w:val="none"/>
          <w:effect w:val="none"/>
        </w:rPr>
        <w:t>Para que un acto jurídico sea válido y produzca efectos, debe contar con los siguientes elementos: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Sujeto: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Quien realiza el acto (debe tener capacidad y voluntad).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Voluntad: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El acto voluntario exige discernimiento, intención y libertad.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Objeto: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Debe ser lícito, posible, no contrario a la moral, el orden público o la dignidad humana.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Causa: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El fin inmediato autorizado por el ordenamiento jurídico que determinó la voluntad.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Forma: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El conjunto de requisitos exigidos por la ley (o elegidos por las partes) para exteriorizar la voluntad. </w:t>
      </w:r>
    </w:p>
    <w:p>
      <w:pPr>
        <w:pStyle w:val="BodyText"/>
        <w:spacing w:before="360" w:after="180"/>
        <w:ind w:hanging="0" w:start="0" w:end="0"/>
        <w:rPr>
          <w:rFonts w:ascii="Arial Narrow" w:hAnsi="Arial Narrow"/>
          <w:b/>
          <w:bCs/>
          <w:strike w:val="false"/>
          <w:dstrike w:val="false"/>
          <w:color w:val="111111"/>
          <w:sz w:val="24"/>
          <w:szCs w:val="24"/>
          <w:u w:val="none"/>
          <w:effect w:val="none"/>
        </w:rPr>
      </w:pPr>
      <w:r>
        <w:rPr>
          <w:rFonts w:ascii="Arial Narrow" w:hAnsi="Arial Narrow"/>
          <w:b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>2. Clasificación Principal</w:t>
      </w:r>
    </w:p>
    <w:p>
      <w:pPr>
        <w:pStyle w:val="BodyText"/>
        <w:spacing w:before="180" w:after="240"/>
        <w:ind w:hanging="0" w:start="0" w:end="0"/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</w:pP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>Los actos jurídicos se dividen en diversas categorías según su estructura y efectos: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Unilaterales y Bilaterales: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Depende de si requieren la voluntad de una sola parte (ej. testamento) o de dos o más partes (ej. contratos). 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Entre vivos y de última voluntad: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Si producen efectos en vida de las partes o después del fallecimiento de quien los otorga. 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Onerosos y Gratuitos: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Si hay prestaciones recíprocas con contenido patrimonial, o si una parte recibe un beneficio sin dar nada a cambio (ej. donación). 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b/>
          <w:bCs/>
          <w:color w:val="111111"/>
          <w:sz w:val="28"/>
          <w:szCs w:val="28"/>
        </w:rPr>
      </w:pPr>
      <w:r>
        <w:rPr>
          <w:rStyle w:val="Strong"/>
          <w:rFonts w:ascii="Arial Narrow" w:hAnsi="Arial Narrow"/>
          <w:b/>
          <w:strike w:val="false"/>
          <w:dstrike w:val="false"/>
          <w:color w:val="111111"/>
          <w:sz w:val="24"/>
          <w:szCs w:val="24"/>
          <w:u w:val="none"/>
          <w:effect w:val="none"/>
        </w:rPr>
        <w:t>Formales y No formales:</w:t>
      </w:r>
      <w:r>
        <w:rPr>
          <w:rFonts w:ascii="Arial Narrow" w:hAnsi="Arial Narrow"/>
          <w:b w:val="false"/>
          <w:bCs/>
          <w:strike w:val="false"/>
          <w:dstrike w:val="false"/>
          <w:color w:val="111111"/>
          <w:sz w:val="24"/>
          <w:szCs w:val="24"/>
          <w:u w:val="none"/>
          <w:effect w:val="none"/>
        </w:rPr>
        <w:t xml:space="preserve"> Si la ley exige una solemnidad o instrumento específico para su validez, o si las partes tienen libertad de elegir la forma.</w:t>
      </w:r>
    </w:p>
    <w:p>
      <w:pPr>
        <w:pStyle w:val="Normal"/>
        <w:bidi w:val="0"/>
        <w:jc w:val="start"/>
        <w:rPr>
          <w:rFonts w:ascii="Arial Narrow" w:hAnsi="Arial Narrow"/>
          <w:b/>
          <w:bCs/>
          <w:color w:val="111111"/>
          <w:sz w:val="24"/>
          <w:szCs w:val="24"/>
          <w:u w:val="none"/>
        </w:rPr>
      </w:pPr>
      <w:r>
        <w:rPr>
          <w:rFonts w:ascii="Arial Narrow" w:hAnsi="Arial Narrow"/>
          <w:b/>
          <w:bCs/>
          <w:color w:val="111111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 Narrow" w:hAnsi="Arial Narrow"/>
          <w:b/>
          <w:bCs/>
          <w:color w:val="111111"/>
          <w:sz w:val="24"/>
          <w:szCs w:val="24"/>
          <w:u w:val="none"/>
        </w:rPr>
      </w:pPr>
      <w:r>
        <w:rPr>
          <w:rFonts w:ascii="Arial Narrow" w:hAnsi="Arial Narrow"/>
          <w:b/>
          <w:bCs/>
          <w:color w:val="111111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 Narrow" w:hAnsi="Arial Narrow"/>
          <w:b/>
          <w:bCs/>
          <w:color w:val="111111"/>
          <w:sz w:val="24"/>
          <w:szCs w:val="24"/>
          <w:u w:val="none"/>
        </w:rPr>
      </w:pPr>
      <w:r>
        <w:rPr>
          <w:rFonts w:ascii="Arial Narrow" w:hAnsi="Arial Narrow"/>
          <w:b/>
          <w:bCs/>
          <w:color w:val="111111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bCs/>
          <w:color w:val="111111"/>
          <w:sz w:val="24"/>
          <w:szCs w:val="24"/>
          <w:u w:val="single"/>
        </w:rPr>
        <w:t>VICIOS DE LA VOLUNTAD</w:t>
      </w:r>
    </w:p>
    <w:p>
      <w:pPr>
        <w:pStyle w:val="BodyText"/>
        <w:bidi w:val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El Acto involuntario (261 Cód. Cid y Con) es aquel donde falta algún elemento de la voluntad. Para que un acto produzca efecto jurídico el sujeto debe expresar su voluntad (consentimiento) y este debe ser dado con discernimiento, intención y libertad.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Si faltara algún elemento, la Voluntad se encuentra viciada y el acto será nulo o anulable.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VICIO que afecta al discernimiento: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Se considera que el discernimiento está viciado cuando la persona no tiene CAPACIDAD DE EJERCICIO como en los siguientes casos: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a) El acto de quien, al momento de realizarlo, está privado de la razón. Ejemplo La venta de su casa realizada por un demente o insano.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b) El acto ilícito de la persona menor de edad que no ha cumplido diez años. Ejemplo: el nene de 1er grado que rompe el vidrio de su escuela.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c) El acto lícito de la persona menor de edad que no ha cumplido trece años, sin perjuicio de lo establecido en disposiciones especiales. Ejemplo: Los alumnos de 5to grado que alquilan un salón de fiesta para despedir a los de 6to grado.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VICIOS que afectan la intención:</w:t>
      </w:r>
    </w:p>
    <w:p>
      <w:pPr>
        <w:pStyle w:val="BodyText"/>
        <w:bidi w:val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Cuando hay ERROR ya que la persona no tiene intenciones de ejecutar el acto que finalmente ejecuta, pues esta errada respecto del mismo, ya sea en sus características o consecuencias. El error solo puede ser de HECHO (es decir sobre la situación fáctica y no el marco legal) y esencial.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Ø El error de hecho esencial vicia la voluntad y causa la nulidad del acto. Si el acto es bilateral o unilateral recepticio, el error debe, además, ser reconocible por el destinatario para causar la nulidad. El error de hecho es esencial cuando recae sobre: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a. La naturaleza del acto (quien cree que esta alquilando una casa y en realidad la vende)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b. Un bien o un hecho diverso o de distinta especie que el que se pretendió designar, o una calidad, extensión o suma diversa a la querida. (quien cree que está comprando un departamento en Ciudad Autónoma de Buenos Aires y la ubicación es en Lomas de Zamora)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c. La cualidad sustancial del bien que haya sido determinante de la voluntad jurídica según la apreciación común o las circunstancias del caso. (quien cree que está comprando una cadena de oro y es de bronce)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d. Los motivos personales relevantes que hayan sido incorporados expresa o tácitamente (quien contrata un viaje para conocer la Fontana de Trevi y en vez de Roma, conocerá Milán)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e. La persona con la cual se celebró o a la cual se refiere el acto si ella fue determinante para su celebración. (quien cree que celebro un contrato con Justin Bieber para cantar en sus 15 y en realidad es un imitador)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También la intención se vicia cuando la persona es engañada para ejecutar el acto mediante DOLO.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Ø DOLO</w:t>
      </w:r>
    </w:p>
    <w:p>
      <w:pPr>
        <w:pStyle w:val="BodyText"/>
        <w:bidi w:val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Toda aserción de lo falso o disimulación de lo verdadero, cualquier artificio, astucia o maquinación que se emplee para la celebración del acto. La omisión dolosa causa los mismos efectos que la acción dolosa, cuando el acto no se habría realizado sin la reticencia u ocultación.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El dolo debe ser esencial. Causa la nulidad del acto si es grave y determinante de la voluntad, genera un daño importante y no ha habido dolo por ambas partes.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Por ejemplo, dolo por omisión, se da cuando el que contrata un seguro de vida y no se dice que tiene una enfermedad terminal, cometiendo reticencia. Dolo por acción cuando el vendedor de un automotor asegura que se encuentra en perfecto estado y tiene el motor fundido.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VICIO que afecta la libertad: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El vicio que afecta la libertad para realizar el acto es la VIOLENCIA. Es decir, la persona no es libre para realizar el acto; lo hace porque es coaccionada.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Podemos distinguir dos tipos de violencia: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caps w:val="false"/>
          <w:smallCaps w:val="false"/>
          <w:color w:val="111111"/>
          <w:spacing w:val="0"/>
          <w:sz w:val="24"/>
          <w:szCs w:val="24"/>
          <w:u w:val="none"/>
        </w:rPr>
        <w:t xml:space="preserve">•  </w:t>
      </w: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Psíquica- Intimidación o amenazas-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caps w:val="false"/>
          <w:smallCaps w:val="false"/>
          <w:color w:val="111111"/>
          <w:spacing w:val="0"/>
          <w:sz w:val="24"/>
          <w:szCs w:val="24"/>
          <w:u w:val="none"/>
        </w:rPr>
        <w:t xml:space="preserve">•  </w:t>
      </w: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Física: fuerza irresistible- uso de armas o fuerza física-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La fuerza irresistible y las amenazas deben generar el temor de sufrir un mal grave e inminente en la persona o bienes de la parte o de un tercero. El autor de la fuerza irresistible y de las amenazas podría ser una de las partes del acto o un tercero.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/>
          <w:i w:val="false"/>
          <w:caps w:val="false"/>
          <w:smallCaps w:val="false"/>
          <w:color w:val="111111"/>
          <w:spacing w:val="0"/>
          <w:sz w:val="24"/>
          <w:szCs w:val="24"/>
          <w:u w:val="none"/>
        </w:rPr>
        <w:t>Por ejemplo, quien amenaza a una persona para que le venda su propiedad para construir un complejo hotelero, ya que sino matara a su hijo.</w:t>
      </w:r>
    </w:p>
    <w:p>
      <w:pPr>
        <w:pStyle w:val="Normal"/>
        <w:bidi w:val="0"/>
        <w:jc w:val="start"/>
        <w:rPr>
          <w:rFonts w:ascii="Arial Narrow" w:hAnsi="Arial Narrow"/>
          <w:b/>
          <w:bCs/>
          <w:color w:val="111111"/>
          <w:sz w:val="24"/>
          <w:szCs w:val="24"/>
          <w:u w:val="none"/>
        </w:rPr>
      </w:pPr>
      <w:r>
        <w:rPr>
          <w:rFonts w:ascii="Arial Narrow" w:hAnsi="Arial Narrow"/>
          <w:b/>
          <w:bCs/>
          <w:color w:val="111111"/>
          <w:sz w:val="24"/>
          <w:szCs w:val="24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Arial Narrow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s-AR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LibreOffice/26.2.1.2$Windows_X86_64 LibreOffice_project/620$Build-2</Application>
  <AppVersion>15.0000</AppVersion>
  <Pages>2</Pages>
  <Words>983</Words>
  <Characters>4711</Characters>
  <CharactersWithSpaces>5649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2026-05-31T10:40:03Z</dcterms:created>
  <dc:creator/>
  <dc:description/>
  <dc:language>es-AR</dc:language>
  <cp:lastModifiedBy/>
  <dcterms:modified xsi:type="dcterms:W3CDTF">2026-05-31T11:23:12Z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