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rFonts w:ascii="Arial Narrow" w:hAnsi="Arial Narrow"/>
          <w:b/>
          <w:bCs/>
          <w:color w:val="111111"/>
          <w:sz w:val="24"/>
          <w:szCs w:val="24"/>
          <w:u w:val="none"/>
        </w:rPr>
      </w:pPr>
      <w:r>
        <w:rPr>
          <w:rFonts w:ascii="Arial Narrow" w:hAnsi="Arial Narrow"/>
          <w:b/>
          <w:bCs/>
          <w:color w:val="111111"/>
          <w:sz w:val="24"/>
          <w:szCs w:val="24"/>
          <w:u w:val="none"/>
        </w:rPr>
      </w:r>
    </w:p>
    <w:p>
      <w:pPr>
        <w:pStyle w:val="Normal"/>
        <w:bidi w:val="0"/>
        <w:jc w:val="start"/>
        <w:rPr>
          <w:rFonts w:ascii="Arial Narrow" w:hAnsi="Arial Narrow"/>
          <w:b/>
          <w:bCs/>
          <w:strike w:val="false"/>
          <w:dstrike w:val="false"/>
          <w:color w:val="111111"/>
          <w:sz w:val="24"/>
          <w:szCs w:val="24"/>
          <w:u w:val="single"/>
          <w:effect w:val="none"/>
        </w:rPr>
      </w:pPr>
      <w:r>
        <w:rPr>
          <w:rFonts w:ascii="Arial Narrow" w:hAnsi="Arial Narrow"/>
          <w:b/>
          <w:bCs/>
          <w:strike w:val="false"/>
          <w:dstrike w:val="false"/>
          <w:color w:val="111111"/>
          <w:sz w:val="24"/>
          <w:szCs w:val="24"/>
          <w:u w:val="single"/>
          <w:effect w:val="none"/>
        </w:rPr>
        <w:t>ACTO JURÍDICO</w:t>
      </w:r>
    </w:p>
    <w:p>
      <w:pPr>
        <w:pStyle w:val="Normal"/>
        <w:bidi w:val="0"/>
        <w:jc w:val="start"/>
        <w:rPr>
          <w:rFonts w:ascii="Arial Narrow" w:hAnsi="Arial Narrow"/>
          <w:b/>
          <w:bCs/>
          <w:strike w:val="false"/>
          <w:dstrike w:val="false"/>
          <w:color w:val="111111"/>
          <w:sz w:val="24"/>
          <w:szCs w:val="24"/>
          <w:u w:val="single"/>
          <w:effect w:val="none"/>
        </w:rPr>
      </w:pPr>
      <w:r>
        <w:rPr>
          <w:rFonts w:ascii="Arial Narrow" w:hAnsi="Arial Narrow"/>
          <w:b/>
          <w:bCs/>
          <w:strike w:val="false"/>
          <w:dstrike w:val="false"/>
          <w:color w:val="111111"/>
          <w:sz w:val="24"/>
          <w:szCs w:val="24"/>
          <w:u w:val="single"/>
          <w:effect w:val="none"/>
        </w:rPr>
      </w:r>
    </w:p>
    <w:p>
      <w:pPr>
        <w:pStyle w:val="Normal"/>
        <w:bidi w:val="0"/>
        <w:jc w:val="both"/>
        <w:rPr>
          <w:b/>
          <w:bCs/>
          <w:color w:val="111111"/>
          <w:sz w:val="28"/>
          <w:szCs w:val="28"/>
          <w:u w:val="none"/>
        </w:rPr>
      </w:pPr>
      <w:r>
        <w:rPr>
          <w:rFonts w:ascii="Arial Narrow" w:hAnsi="Arial Narrow"/>
          <w:b w:val="false"/>
          <w:bCs/>
          <w:strike w:val="false"/>
          <w:dstrike w:val="false"/>
          <w:color w:val="111111"/>
          <w:sz w:val="24"/>
          <w:szCs w:val="24"/>
          <w:u w:val="none"/>
          <w:effect w:val="none"/>
        </w:rPr>
        <w:t xml:space="preserve">El </w:t>
      </w:r>
      <w:r>
        <w:rPr>
          <w:rStyle w:val="Strong"/>
          <w:rFonts w:ascii="Arial Narrow" w:hAnsi="Arial Narrow"/>
          <w:b/>
          <w:strike w:val="false"/>
          <w:dstrike w:val="false"/>
          <w:color w:val="111111"/>
          <w:sz w:val="24"/>
          <w:szCs w:val="24"/>
          <w:u w:val="none"/>
          <w:effect w:val="none"/>
        </w:rPr>
        <w:t>acto jurídico</w:t>
      </w:r>
      <w:r>
        <w:rPr>
          <w:rFonts w:ascii="Arial Narrow" w:hAnsi="Arial Narrow"/>
          <w:b w:val="false"/>
          <w:bCs/>
          <w:strike w:val="false"/>
          <w:dstrike w:val="false"/>
          <w:color w:val="111111"/>
          <w:sz w:val="24"/>
          <w:szCs w:val="24"/>
          <w:u w:val="none"/>
          <w:effect w:val="none"/>
        </w:rPr>
        <w:t xml:space="preserve"> es el acto voluntario lícito que tiene por fin inmediato producir efectos jurídicos: adquirir, modificar o extinguir relaciones o situaciones jurídicas. Así lo define el </w:t>
      </w:r>
      <w:r>
        <w:rPr>
          <w:rStyle w:val="Strong"/>
          <w:rFonts w:ascii="Arial Narrow" w:hAnsi="Arial Narrow"/>
          <w:b/>
          <w:strike w:val="false"/>
          <w:dstrike w:val="false"/>
          <w:color w:val="111111"/>
          <w:sz w:val="24"/>
          <w:szCs w:val="24"/>
          <w:u w:val="none"/>
          <w:effect w:val="none"/>
        </w:rPr>
        <w:t>Artículo 259</w:t>
      </w:r>
      <w:r>
        <w:rPr>
          <w:rFonts w:ascii="Arial Narrow" w:hAnsi="Arial Narrow"/>
          <w:b w:val="false"/>
          <w:bCs/>
          <w:strike w:val="false"/>
          <w:dstrike w:val="false"/>
          <w:color w:val="111111"/>
          <w:sz w:val="24"/>
          <w:szCs w:val="24"/>
          <w:u w:val="none"/>
          <w:effect w:val="none"/>
        </w:rPr>
        <w:t xml:space="preserve"> del Código Civil y Comercial de la Nación (CCyC), estructurando el sistema legal de la siguiente manera: </w:t>
      </w:r>
    </w:p>
    <w:p>
      <w:pPr>
        <w:pStyle w:val="Normal"/>
        <w:spacing w:before="360" w:after="180"/>
        <w:ind w:hanging="0" w:start="0" w:end="0"/>
        <w:rPr>
          <w:rFonts w:ascii="Arial Narrow" w:hAnsi="Arial Narrow"/>
          <w:b/>
          <w:strike w:val="false"/>
          <w:dstrike w:val="false"/>
          <w:sz w:val="24"/>
          <w:szCs w:val="24"/>
          <w:u w:val="none"/>
          <w:effect w:val="none"/>
        </w:rPr>
      </w:pPr>
      <w:r>
        <w:rPr>
          <w:rFonts w:ascii="Arial Narrow" w:hAnsi="Arial Narrow"/>
          <w:b/>
          <w:strike w:val="false"/>
          <w:dstrike w:val="false"/>
          <w:sz w:val="24"/>
          <w:szCs w:val="24"/>
          <w:u w:val="none"/>
          <w:effect w:val="none"/>
        </w:rPr>
        <w:t>1. Elementos Esenciales</w:t>
      </w:r>
    </w:p>
    <w:p>
      <w:pPr>
        <w:pStyle w:val="Normal"/>
        <w:spacing w:before="180" w:after="240"/>
        <w:ind w:hanging="0" w:start="0" w:end="0"/>
        <w:rPr>
          <w:rFonts w:ascii="Arial Narrow" w:hAnsi="Arial Narrow"/>
          <w:b w:val="false"/>
          <w:strike w:val="false"/>
          <w:dstrike w:val="false"/>
          <w:sz w:val="24"/>
          <w:szCs w:val="24"/>
          <w:u w:val="none"/>
          <w:effect w:val="none"/>
        </w:rPr>
      </w:pPr>
      <w:r>
        <w:rPr>
          <w:rFonts w:ascii="Arial Narrow" w:hAnsi="Arial Narrow"/>
          <w:b w:val="false"/>
          <w:strike w:val="false"/>
          <w:dstrike w:val="false"/>
          <w:sz w:val="24"/>
          <w:szCs w:val="24"/>
          <w:u w:val="none"/>
          <w:effect w:val="none"/>
        </w:rPr>
        <w:t>Para que un acto jurídico sea válido y produzca efectos, debe contar con los siguientes elementos:</w:t>
      </w:r>
    </w:p>
    <w:p>
      <w:pPr>
        <w:pStyle w:val="BodyText"/>
        <w:numPr>
          <w:ilvl w:val="0"/>
          <w:numId w:val="1"/>
        </w:numPr>
        <w:pBdr/>
        <w:tabs>
          <w:tab w:val="clear" w:pos="709"/>
          <w:tab w:val="left" w:pos="0" w:leader="none"/>
        </w:tabs>
        <w:spacing w:before="0" w:after="0"/>
        <w:ind w:hanging="283" w:start="0" w:end="0"/>
        <w:rPr>
          <w:b/>
          <w:bCs/>
          <w:color w:val="111111"/>
          <w:sz w:val="28"/>
          <w:szCs w:val="28"/>
        </w:rPr>
      </w:pPr>
      <w:r>
        <w:rPr>
          <w:rStyle w:val="Strong"/>
          <w:rFonts w:ascii="Arial Narrow" w:hAnsi="Arial Narrow"/>
          <w:b/>
          <w:strike w:val="false"/>
          <w:dstrike w:val="false"/>
          <w:color w:val="111111"/>
          <w:sz w:val="24"/>
          <w:szCs w:val="24"/>
          <w:u w:val="none"/>
          <w:effect w:val="none"/>
        </w:rPr>
        <w:t>Sujeto:</w:t>
      </w:r>
      <w:r>
        <w:rPr>
          <w:rFonts w:ascii="Arial Narrow" w:hAnsi="Arial Narrow"/>
          <w:b w:val="false"/>
          <w:bCs/>
          <w:strike w:val="false"/>
          <w:dstrike w:val="false"/>
          <w:color w:val="111111"/>
          <w:sz w:val="24"/>
          <w:szCs w:val="24"/>
          <w:u w:val="none"/>
          <w:effect w:val="none"/>
        </w:rPr>
        <w:t xml:space="preserve"> Quien realiza el acto (debe tener capacidad y voluntad).</w:t>
      </w:r>
    </w:p>
    <w:p>
      <w:pPr>
        <w:pStyle w:val="BodyText"/>
        <w:numPr>
          <w:ilvl w:val="0"/>
          <w:numId w:val="1"/>
        </w:numPr>
        <w:pBdr/>
        <w:tabs>
          <w:tab w:val="clear" w:pos="709"/>
          <w:tab w:val="left" w:pos="0" w:leader="none"/>
        </w:tabs>
        <w:spacing w:before="0" w:after="0"/>
        <w:ind w:hanging="283" w:start="0" w:end="0"/>
        <w:rPr>
          <w:b/>
          <w:bCs/>
          <w:color w:val="111111"/>
          <w:sz w:val="28"/>
          <w:szCs w:val="28"/>
        </w:rPr>
      </w:pPr>
      <w:r>
        <w:rPr>
          <w:rStyle w:val="Strong"/>
          <w:rFonts w:ascii="Arial Narrow" w:hAnsi="Arial Narrow"/>
          <w:b/>
          <w:strike w:val="false"/>
          <w:dstrike w:val="false"/>
          <w:color w:val="111111"/>
          <w:sz w:val="24"/>
          <w:szCs w:val="24"/>
          <w:u w:val="none"/>
          <w:effect w:val="none"/>
        </w:rPr>
        <w:t>Voluntad:</w:t>
      </w:r>
      <w:r>
        <w:rPr>
          <w:rFonts w:ascii="Arial Narrow" w:hAnsi="Arial Narrow"/>
          <w:b w:val="false"/>
          <w:bCs/>
          <w:strike w:val="false"/>
          <w:dstrike w:val="false"/>
          <w:color w:val="111111"/>
          <w:sz w:val="24"/>
          <w:szCs w:val="24"/>
          <w:u w:val="none"/>
          <w:effect w:val="none"/>
        </w:rPr>
        <w:t xml:space="preserve"> El acto voluntario exige discernimiento, intención y libertad.</w:t>
      </w:r>
    </w:p>
    <w:p>
      <w:pPr>
        <w:pStyle w:val="BodyText"/>
        <w:numPr>
          <w:ilvl w:val="0"/>
          <w:numId w:val="1"/>
        </w:numPr>
        <w:pBdr/>
        <w:tabs>
          <w:tab w:val="clear" w:pos="709"/>
          <w:tab w:val="left" w:pos="0" w:leader="none"/>
        </w:tabs>
        <w:spacing w:before="0" w:after="0"/>
        <w:ind w:hanging="283" w:start="0" w:end="0"/>
        <w:rPr>
          <w:b/>
          <w:bCs/>
          <w:color w:val="111111"/>
          <w:sz w:val="28"/>
          <w:szCs w:val="28"/>
        </w:rPr>
      </w:pPr>
      <w:r>
        <w:rPr>
          <w:rStyle w:val="Strong"/>
          <w:rFonts w:ascii="Arial Narrow" w:hAnsi="Arial Narrow"/>
          <w:b/>
          <w:strike w:val="false"/>
          <w:dstrike w:val="false"/>
          <w:color w:val="111111"/>
          <w:sz w:val="24"/>
          <w:szCs w:val="24"/>
          <w:u w:val="none"/>
          <w:effect w:val="none"/>
        </w:rPr>
        <w:t>Objeto:</w:t>
      </w:r>
      <w:r>
        <w:rPr>
          <w:rFonts w:ascii="Arial Narrow" w:hAnsi="Arial Narrow"/>
          <w:b w:val="false"/>
          <w:bCs/>
          <w:strike w:val="false"/>
          <w:dstrike w:val="false"/>
          <w:color w:val="111111"/>
          <w:sz w:val="24"/>
          <w:szCs w:val="24"/>
          <w:u w:val="none"/>
          <w:effect w:val="none"/>
        </w:rPr>
        <w:t xml:space="preserve"> Debe ser lícito, posible, no contrario a la moral, el orden público o la dignidad humana.</w:t>
      </w:r>
    </w:p>
    <w:p>
      <w:pPr>
        <w:pStyle w:val="BodyText"/>
        <w:numPr>
          <w:ilvl w:val="0"/>
          <w:numId w:val="1"/>
        </w:numPr>
        <w:pBdr/>
        <w:tabs>
          <w:tab w:val="clear" w:pos="709"/>
          <w:tab w:val="left" w:pos="0" w:leader="none"/>
        </w:tabs>
        <w:spacing w:before="0" w:after="0"/>
        <w:ind w:hanging="283" w:start="0" w:end="0"/>
        <w:rPr>
          <w:b/>
          <w:bCs/>
          <w:color w:val="111111"/>
          <w:sz w:val="28"/>
          <w:szCs w:val="28"/>
        </w:rPr>
      </w:pPr>
      <w:r>
        <w:rPr>
          <w:rStyle w:val="Strong"/>
          <w:rFonts w:ascii="Arial Narrow" w:hAnsi="Arial Narrow"/>
          <w:b/>
          <w:strike w:val="false"/>
          <w:dstrike w:val="false"/>
          <w:color w:val="111111"/>
          <w:sz w:val="24"/>
          <w:szCs w:val="24"/>
          <w:u w:val="none"/>
          <w:effect w:val="none"/>
        </w:rPr>
        <w:t>Causa:</w:t>
      </w:r>
      <w:r>
        <w:rPr>
          <w:rFonts w:ascii="Arial Narrow" w:hAnsi="Arial Narrow"/>
          <w:b w:val="false"/>
          <w:bCs/>
          <w:strike w:val="false"/>
          <w:dstrike w:val="false"/>
          <w:color w:val="111111"/>
          <w:sz w:val="24"/>
          <w:szCs w:val="24"/>
          <w:u w:val="none"/>
          <w:effect w:val="none"/>
        </w:rPr>
        <w:t xml:space="preserve"> El fin inmediato autorizado por el ordenamiento jurídico que determinó la voluntad.</w:t>
      </w:r>
    </w:p>
    <w:p>
      <w:pPr>
        <w:pStyle w:val="BodyText"/>
        <w:numPr>
          <w:ilvl w:val="0"/>
          <w:numId w:val="1"/>
        </w:numPr>
        <w:pBdr/>
        <w:tabs>
          <w:tab w:val="clear" w:pos="709"/>
          <w:tab w:val="left" w:pos="0" w:leader="none"/>
        </w:tabs>
        <w:spacing w:before="0" w:after="0"/>
        <w:ind w:hanging="283" w:start="0" w:end="0"/>
        <w:rPr>
          <w:b/>
          <w:bCs/>
          <w:color w:val="111111"/>
          <w:sz w:val="28"/>
          <w:szCs w:val="28"/>
        </w:rPr>
      </w:pPr>
      <w:r>
        <w:rPr>
          <w:rStyle w:val="Strong"/>
          <w:rFonts w:ascii="Arial Narrow" w:hAnsi="Arial Narrow"/>
          <w:b/>
          <w:strike w:val="false"/>
          <w:dstrike w:val="false"/>
          <w:color w:val="111111"/>
          <w:sz w:val="24"/>
          <w:szCs w:val="24"/>
          <w:u w:val="none"/>
          <w:effect w:val="none"/>
        </w:rPr>
        <w:t>Forma:</w:t>
      </w:r>
      <w:r>
        <w:rPr>
          <w:rFonts w:ascii="Arial Narrow" w:hAnsi="Arial Narrow"/>
          <w:b w:val="false"/>
          <w:bCs/>
          <w:strike w:val="false"/>
          <w:dstrike w:val="false"/>
          <w:color w:val="111111"/>
          <w:sz w:val="24"/>
          <w:szCs w:val="24"/>
          <w:u w:val="none"/>
          <w:effect w:val="none"/>
        </w:rPr>
        <w:t xml:space="preserve"> El conjunto de requisitos exigidos por la ley (o elegidos por las partes) para exteriorizar la voluntad. </w:t>
      </w:r>
    </w:p>
    <w:p>
      <w:pPr>
        <w:pStyle w:val="BodyText"/>
        <w:spacing w:before="360" w:after="180"/>
        <w:ind w:hanging="0" w:start="0" w:end="0"/>
        <w:rPr>
          <w:rFonts w:ascii="Arial Narrow" w:hAnsi="Arial Narrow"/>
          <w:b/>
          <w:bCs/>
          <w:strike w:val="false"/>
          <w:dstrike w:val="false"/>
          <w:color w:val="111111"/>
          <w:sz w:val="24"/>
          <w:szCs w:val="24"/>
          <w:u w:val="none"/>
          <w:effect w:val="none"/>
        </w:rPr>
      </w:pPr>
      <w:r>
        <w:rPr>
          <w:rFonts w:ascii="Arial Narrow" w:hAnsi="Arial Narrow"/>
          <w:b/>
          <w:bCs/>
          <w:strike w:val="false"/>
          <w:dstrike w:val="false"/>
          <w:color w:val="111111"/>
          <w:sz w:val="24"/>
          <w:szCs w:val="24"/>
          <w:u w:val="none"/>
          <w:effect w:val="none"/>
        </w:rPr>
        <w:t>2. Clasificación Principal</w:t>
      </w:r>
    </w:p>
    <w:p>
      <w:pPr>
        <w:pStyle w:val="BodyText"/>
        <w:spacing w:before="180" w:after="240"/>
        <w:ind w:hanging="0" w:start="0" w:end="0"/>
        <w:rPr>
          <w:rFonts w:ascii="Arial Narrow" w:hAnsi="Arial Narrow"/>
          <w:b w:val="false"/>
          <w:bCs/>
          <w:strike w:val="false"/>
          <w:dstrike w:val="false"/>
          <w:color w:val="111111"/>
          <w:sz w:val="24"/>
          <w:szCs w:val="24"/>
          <w:u w:val="none"/>
          <w:effect w:val="none"/>
        </w:rPr>
      </w:pPr>
      <w:r>
        <w:rPr>
          <w:rFonts w:ascii="Arial Narrow" w:hAnsi="Arial Narrow"/>
          <w:b w:val="false"/>
          <w:bCs/>
          <w:strike w:val="false"/>
          <w:dstrike w:val="false"/>
          <w:color w:val="111111"/>
          <w:sz w:val="24"/>
          <w:szCs w:val="24"/>
          <w:u w:val="none"/>
          <w:effect w:val="none"/>
        </w:rPr>
        <w:t>Los actos jurídicos se dividen en diversas categorías según su estructura y efectos:</w:t>
      </w:r>
    </w:p>
    <w:p>
      <w:pPr>
        <w:pStyle w:val="BodyText"/>
        <w:numPr>
          <w:ilvl w:val="0"/>
          <w:numId w:val="2"/>
        </w:numPr>
        <w:pBdr/>
        <w:tabs>
          <w:tab w:val="clear" w:pos="709"/>
          <w:tab w:val="left" w:pos="0" w:leader="none"/>
        </w:tabs>
        <w:spacing w:before="0" w:after="0"/>
        <w:ind w:hanging="283" w:start="0" w:end="0"/>
        <w:rPr>
          <w:b/>
          <w:bCs/>
          <w:color w:val="111111"/>
          <w:sz w:val="28"/>
          <w:szCs w:val="28"/>
        </w:rPr>
      </w:pPr>
      <w:r>
        <w:rPr>
          <w:rStyle w:val="Strong"/>
          <w:rFonts w:ascii="Arial Narrow" w:hAnsi="Arial Narrow"/>
          <w:b/>
          <w:strike w:val="false"/>
          <w:dstrike w:val="false"/>
          <w:color w:val="111111"/>
          <w:sz w:val="24"/>
          <w:szCs w:val="24"/>
          <w:u w:val="none"/>
          <w:effect w:val="none"/>
        </w:rPr>
        <w:t>Unilaterales y Bilaterales:</w:t>
      </w:r>
      <w:r>
        <w:rPr>
          <w:rFonts w:ascii="Arial Narrow" w:hAnsi="Arial Narrow"/>
          <w:b w:val="false"/>
          <w:bCs/>
          <w:strike w:val="false"/>
          <w:dstrike w:val="false"/>
          <w:color w:val="111111"/>
          <w:sz w:val="24"/>
          <w:szCs w:val="24"/>
          <w:u w:val="none"/>
          <w:effect w:val="none"/>
        </w:rPr>
        <w:t xml:space="preserve"> Depende de si requieren la voluntad de una sola parte (ej. testamento) o de dos o más partes (ej. contratos). </w:t>
      </w:r>
    </w:p>
    <w:p>
      <w:pPr>
        <w:pStyle w:val="BodyText"/>
        <w:numPr>
          <w:ilvl w:val="0"/>
          <w:numId w:val="2"/>
        </w:numPr>
        <w:pBdr/>
        <w:tabs>
          <w:tab w:val="clear" w:pos="709"/>
          <w:tab w:val="left" w:pos="0" w:leader="none"/>
        </w:tabs>
        <w:spacing w:before="0" w:after="0"/>
        <w:ind w:hanging="283" w:start="0" w:end="0"/>
        <w:rPr>
          <w:b/>
          <w:bCs/>
          <w:color w:val="111111"/>
          <w:sz w:val="28"/>
          <w:szCs w:val="28"/>
        </w:rPr>
      </w:pPr>
      <w:r>
        <w:rPr>
          <w:rStyle w:val="Strong"/>
          <w:rFonts w:ascii="Arial Narrow" w:hAnsi="Arial Narrow"/>
          <w:b/>
          <w:strike w:val="false"/>
          <w:dstrike w:val="false"/>
          <w:color w:val="111111"/>
          <w:sz w:val="24"/>
          <w:szCs w:val="24"/>
          <w:u w:val="none"/>
          <w:effect w:val="none"/>
        </w:rPr>
        <w:t>Entre vivos y de última voluntad:</w:t>
      </w:r>
      <w:r>
        <w:rPr>
          <w:rFonts w:ascii="Arial Narrow" w:hAnsi="Arial Narrow"/>
          <w:b w:val="false"/>
          <w:bCs/>
          <w:strike w:val="false"/>
          <w:dstrike w:val="false"/>
          <w:color w:val="111111"/>
          <w:sz w:val="24"/>
          <w:szCs w:val="24"/>
          <w:u w:val="none"/>
          <w:effect w:val="none"/>
        </w:rPr>
        <w:t xml:space="preserve"> Si producen efectos en vida de las partes o después del fallecimiento de quien los otorga. </w:t>
      </w:r>
    </w:p>
    <w:p>
      <w:pPr>
        <w:pStyle w:val="BodyText"/>
        <w:numPr>
          <w:ilvl w:val="0"/>
          <w:numId w:val="2"/>
        </w:numPr>
        <w:pBdr/>
        <w:tabs>
          <w:tab w:val="clear" w:pos="709"/>
          <w:tab w:val="left" w:pos="0" w:leader="none"/>
        </w:tabs>
        <w:spacing w:before="0" w:after="0"/>
        <w:ind w:hanging="283" w:start="0" w:end="0"/>
        <w:rPr>
          <w:b/>
          <w:bCs/>
          <w:color w:val="111111"/>
          <w:sz w:val="28"/>
          <w:szCs w:val="28"/>
        </w:rPr>
      </w:pPr>
      <w:r>
        <w:rPr>
          <w:rStyle w:val="Strong"/>
          <w:rFonts w:ascii="Arial Narrow" w:hAnsi="Arial Narrow"/>
          <w:b/>
          <w:strike w:val="false"/>
          <w:dstrike w:val="false"/>
          <w:color w:val="111111"/>
          <w:sz w:val="24"/>
          <w:szCs w:val="24"/>
          <w:u w:val="none"/>
          <w:effect w:val="none"/>
        </w:rPr>
        <w:t>Onerosos y Gratuitos:</w:t>
      </w:r>
      <w:r>
        <w:rPr>
          <w:rFonts w:ascii="Arial Narrow" w:hAnsi="Arial Narrow"/>
          <w:b w:val="false"/>
          <w:bCs/>
          <w:strike w:val="false"/>
          <w:dstrike w:val="false"/>
          <w:color w:val="111111"/>
          <w:sz w:val="24"/>
          <w:szCs w:val="24"/>
          <w:u w:val="none"/>
          <w:effect w:val="none"/>
        </w:rPr>
        <w:t xml:space="preserve"> Si hay prestaciones recíprocas con contenido patrimonial, o si una parte recibe un beneficio sin dar nada a cambio (ej. donación). </w:t>
      </w:r>
    </w:p>
    <w:p>
      <w:pPr>
        <w:pStyle w:val="BodyText"/>
        <w:numPr>
          <w:ilvl w:val="0"/>
          <w:numId w:val="2"/>
        </w:numPr>
        <w:pBdr/>
        <w:tabs>
          <w:tab w:val="clear" w:pos="709"/>
          <w:tab w:val="left" w:pos="0" w:leader="none"/>
        </w:tabs>
        <w:spacing w:before="0" w:after="0"/>
        <w:ind w:hanging="283" w:start="0" w:end="0"/>
        <w:rPr>
          <w:b/>
          <w:bCs/>
          <w:color w:val="111111"/>
          <w:sz w:val="28"/>
          <w:szCs w:val="28"/>
        </w:rPr>
      </w:pPr>
      <w:r>
        <w:rPr>
          <w:rStyle w:val="Strong"/>
          <w:rFonts w:ascii="Arial Narrow" w:hAnsi="Arial Narrow"/>
          <w:b/>
          <w:strike w:val="false"/>
          <w:dstrike w:val="false"/>
          <w:color w:val="111111"/>
          <w:sz w:val="24"/>
          <w:szCs w:val="24"/>
          <w:u w:val="none"/>
          <w:effect w:val="none"/>
        </w:rPr>
        <w:t>Formales y No formales:</w:t>
      </w:r>
      <w:r>
        <w:rPr>
          <w:rFonts w:ascii="Arial Narrow" w:hAnsi="Arial Narrow"/>
          <w:b w:val="false"/>
          <w:bCs/>
          <w:strike w:val="false"/>
          <w:dstrike w:val="false"/>
          <w:color w:val="111111"/>
          <w:sz w:val="24"/>
          <w:szCs w:val="24"/>
          <w:u w:val="none"/>
          <w:effect w:val="none"/>
        </w:rPr>
        <w:t xml:space="preserve"> Si la ley exige una solemnidad o instrumento específico para su validez, o si las partes tienen libertad de elegir la forma.</w:t>
      </w:r>
    </w:p>
    <w:p>
      <w:pPr>
        <w:pStyle w:val="Normal"/>
        <w:bidi w:val="0"/>
        <w:jc w:val="start"/>
        <w:rPr>
          <w:rFonts w:ascii="Arial Narrow" w:hAnsi="Arial Narrow"/>
          <w:b/>
          <w:bCs/>
          <w:color w:val="111111"/>
          <w:sz w:val="24"/>
          <w:szCs w:val="24"/>
          <w:u w:val="none"/>
        </w:rPr>
      </w:pPr>
      <w:r>
        <w:rPr>
          <w:rFonts w:ascii="Arial Narrow" w:hAnsi="Arial Narrow"/>
          <w:b/>
          <w:bCs/>
          <w:color w:val="111111"/>
          <w:sz w:val="24"/>
          <w:szCs w:val="24"/>
          <w:u w:val="none"/>
        </w:rPr>
      </w:r>
    </w:p>
    <w:p>
      <w:pPr>
        <w:pStyle w:val="Normal"/>
        <w:bidi w:val="0"/>
        <w:jc w:val="start"/>
        <w:rPr>
          <w:rFonts w:ascii="Arial Narrow" w:hAnsi="Arial Narrow"/>
          <w:b/>
          <w:bCs/>
          <w:color w:val="111111"/>
          <w:sz w:val="24"/>
          <w:szCs w:val="24"/>
          <w:u w:val="none"/>
        </w:rPr>
      </w:pPr>
      <w:r>
        <w:rPr>
          <w:rFonts w:ascii="Arial Narrow" w:hAnsi="Arial Narrow"/>
          <w:b/>
          <w:bCs/>
          <w:color w:val="111111"/>
          <w:sz w:val="24"/>
          <w:szCs w:val="24"/>
          <w:u w:val="none"/>
        </w:rPr>
      </w:r>
    </w:p>
    <w:p>
      <w:pPr>
        <w:pStyle w:val="Normal"/>
        <w:bidi w:val="0"/>
        <w:jc w:val="start"/>
        <w:rPr>
          <w:rFonts w:ascii="Arial Narrow" w:hAnsi="Arial Narrow"/>
          <w:b/>
          <w:bCs/>
          <w:color w:val="111111"/>
          <w:sz w:val="24"/>
          <w:szCs w:val="24"/>
          <w:u w:val="none"/>
        </w:rPr>
      </w:pPr>
      <w:r>
        <w:rPr>
          <w:rFonts w:ascii="Arial Narrow" w:hAnsi="Arial Narrow"/>
          <w:b/>
          <w:bCs/>
          <w:color w:val="111111"/>
          <w:sz w:val="24"/>
          <w:szCs w:val="24"/>
          <w:u w:val="none"/>
        </w:rPr>
      </w:r>
    </w:p>
    <w:p>
      <w:pPr>
        <w:pStyle w:val="Normal"/>
        <w:bidi w:val="0"/>
        <w:jc w:val="start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b/>
          <w:bCs/>
          <w:color w:val="111111"/>
          <w:sz w:val="24"/>
          <w:szCs w:val="24"/>
          <w:u w:val="single"/>
        </w:rPr>
        <w:t>VICIOS DE LA VOLUNTAD</w:t>
      </w:r>
    </w:p>
    <w:p>
      <w:pPr>
        <w:pStyle w:val="BodyText"/>
        <w:bidi w:val="0"/>
        <w:jc w:val="star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  <w:szCs w:val="24"/>
          <w:u w:val="none"/>
        </w:rPr>
        <w:t>El Acto involuntario (261 Cód. Cid y Con) es aquel donde falta algún elemento de la voluntad. Para que un acto produzca efecto jurídico el sujeto debe expresar su voluntad (consentimiento) y este debe ser dado con discernimiento, intención y libertad.</w:t>
      </w:r>
    </w:p>
    <w:p>
      <w:pPr>
        <w:pStyle w:val="BodyText"/>
        <w:widowControl/>
        <w:bidi w:val="0"/>
        <w:spacing w:before="0" w:after="0"/>
        <w:ind w:hanging="0" w:start="0" w:end="0"/>
        <w:jc w:val="star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  <w:szCs w:val="24"/>
          <w:u w:val="none"/>
        </w:rPr>
        <w:t>Si faltara algún elemento, la Voluntad se encuentra viciada y el acto será nulo o anulable.</w:t>
      </w:r>
    </w:p>
    <w:p>
      <w:pPr>
        <w:pStyle w:val="BodyText"/>
        <w:widowControl/>
        <w:bidi w:val="0"/>
        <w:spacing w:before="0" w:after="0"/>
        <w:ind w:hanging="0" w:start="0" w:end="0"/>
        <w:jc w:val="star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  <w:szCs w:val="24"/>
          <w:u w:val="none"/>
        </w:rPr>
        <w:t>VICIO que afecta al discernimiento:</w:t>
      </w:r>
    </w:p>
    <w:p>
      <w:pPr>
        <w:pStyle w:val="BodyText"/>
        <w:widowControl/>
        <w:bidi w:val="0"/>
        <w:spacing w:before="0" w:after="0"/>
        <w:ind w:hanging="0" w:start="0" w:end="0"/>
        <w:jc w:val="star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  <w:szCs w:val="24"/>
          <w:u w:val="none"/>
        </w:rPr>
        <w:t>Se considera que el discernimiento está viciado cuando la persona no tiene CAPACIDAD DE EJERCICIO como en los siguientes casos:</w:t>
      </w:r>
    </w:p>
    <w:p>
      <w:pPr>
        <w:pStyle w:val="BodyText"/>
        <w:widowControl/>
        <w:bidi w:val="0"/>
        <w:spacing w:before="0" w:after="0"/>
        <w:ind w:hanging="0" w:start="0" w:end="0"/>
        <w:jc w:val="star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  <w:szCs w:val="24"/>
          <w:u w:val="none"/>
        </w:rPr>
        <w:t>a) El acto de quien, al momento de realizarlo, está privado de la razón. Ejemplo La venta de su casa realizada por un demente o insano.</w:t>
      </w:r>
    </w:p>
    <w:p>
      <w:pPr>
        <w:pStyle w:val="BodyText"/>
        <w:widowControl/>
        <w:bidi w:val="0"/>
        <w:spacing w:before="0" w:after="0"/>
        <w:ind w:hanging="0" w:start="0" w:end="0"/>
        <w:jc w:val="star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  <w:szCs w:val="24"/>
          <w:u w:val="none"/>
        </w:rPr>
        <w:t>b) El acto ilícito de la persona menor de edad que no ha cumplido diez años. Ejemplo: el nene de 1er grado que rompe el vidrio de su escuela.</w:t>
      </w:r>
    </w:p>
    <w:p>
      <w:pPr>
        <w:pStyle w:val="BodyText"/>
        <w:widowControl/>
        <w:bidi w:val="0"/>
        <w:spacing w:before="0" w:after="0"/>
        <w:ind w:hanging="0" w:start="0" w:end="0"/>
        <w:jc w:val="star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  <w:szCs w:val="24"/>
          <w:u w:val="none"/>
        </w:rPr>
        <w:t>c) El acto lícito de la persona menor de edad que no ha cumplido trece años, sin perjuicio de lo establecido en disposiciones especiales. Ejemplo: Los alumnos de 5to grado que alquilan un salón de fiesta para despedir a los de 6to grado.</w:t>
      </w:r>
    </w:p>
    <w:p>
      <w:pPr>
        <w:pStyle w:val="BodyText"/>
        <w:widowControl/>
        <w:bidi w:val="0"/>
        <w:spacing w:before="0" w:after="0"/>
        <w:ind w:hanging="0" w:start="0" w:end="0"/>
        <w:jc w:val="star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  <w:szCs w:val="24"/>
          <w:u w:val="none"/>
        </w:rPr>
        <w:t>VICIOS que afectan la intención:</w:t>
      </w:r>
    </w:p>
    <w:p>
      <w:pPr>
        <w:pStyle w:val="BodyText"/>
        <w:bidi w:val="0"/>
        <w:jc w:val="star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  <w:szCs w:val="24"/>
          <w:u w:val="none"/>
        </w:rPr>
        <w:t>Cuando hay ERROR ya que la persona no tiene intenciones de ejecutar el acto que finalmente ejecuta, pues esta errada respecto del mismo, ya sea en sus características o consecuencias. El error solo puede ser de HECHO (es decir sobre la situación fáctica y no el marco legal) y esencial.</w:t>
      </w:r>
    </w:p>
    <w:p>
      <w:pPr>
        <w:pStyle w:val="BodyText"/>
        <w:widowControl/>
        <w:bidi w:val="0"/>
        <w:spacing w:before="0" w:after="0"/>
        <w:ind w:hanging="0" w:start="0" w:end="0"/>
        <w:jc w:val="star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  <w:szCs w:val="24"/>
          <w:u w:val="none"/>
        </w:rPr>
        <w:t>Ø El error de hecho esencial vicia la voluntad y causa la nulidad del acto. Si el acto es bilateral o unilateral recepticio, el error debe, además, ser reconocible por el destinatario para causar la nulidad. El error de hecho es esencial cuando recae sobre:</w:t>
      </w:r>
    </w:p>
    <w:p>
      <w:pPr>
        <w:pStyle w:val="BodyText"/>
        <w:widowControl/>
        <w:bidi w:val="0"/>
        <w:spacing w:before="0" w:after="0"/>
        <w:ind w:hanging="0" w:start="0" w:end="0"/>
        <w:jc w:val="star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  <w:szCs w:val="24"/>
          <w:u w:val="none"/>
        </w:rPr>
        <w:t>a. La naturaleza del acto (quien cree que esta alquilando una casa y en realidad la vende)</w:t>
      </w:r>
    </w:p>
    <w:p>
      <w:pPr>
        <w:pStyle w:val="BodyText"/>
        <w:widowControl/>
        <w:bidi w:val="0"/>
        <w:spacing w:before="0" w:after="0"/>
        <w:ind w:hanging="0" w:start="0" w:end="0"/>
        <w:jc w:val="star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  <w:szCs w:val="24"/>
          <w:u w:val="none"/>
        </w:rPr>
        <w:t>b. Un bien o un hecho diverso o de distinta especie que el que se pretendió designar, o una calidad, extensión o suma diversa a la querida. (quien cree que está comprando un departamento en Ciudad Autónoma de Buenos Aires y la ubicación es en Lomas de Zamora)</w:t>
      </w:r>
    </w:p>
    <w:p>
      <w:pPr>
        <w:pStyle w:val="BodyText"/>
        <w:widowControl/>
        <w:bidi w:val="0"/>
        <w:spacing w:before="0" w:after="0"/>
        <w:ind w:hanging="0" w:start="0" w:end="0"/>
        <w:jc w:val="star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  <w:szCs w:val="24"/>
          <w:u w:val="none"/>
        </w:rPr>
        <w:t>c. La cualidad sustancial del bien que haya sido determinante de la voluntad jurídica según la apreciación común o las circunstancias del caso. (quien cree que está comprando una cadena de oro y es de bronce)</w:t>
      </w:r>
    </w:p>
    <w:p>
      <w:pPr>
        <w:pStyle w:val="BodyText"/>
        <w:widowControl/>
        <w:bidi w:val="0"/>
        <w:spacing w:before="0" w:after="0"/>
        <w:ind w:hanging="0" w:start="0" w:end="0"/>
        <w:jc w:val="star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  <w:szCs w:val="24"/>
          <w:u w:val="none"/>
        </w:rPr>
        <w:t>d. Los motivos personales relevantes que hayan sido incorporados expresa o tácitamente (quien contrata un viaje para conocer la Fontana de Trevi y en vez de Roma, conocerá Milán)</w:t>
      </w:r>
    </w:p>
    <w:p>
      <w:pPr>
        <w:pStyle w:val="BodyText"/>
        <w:widowControl/>
        <w:bidi w:val="0"/>
        <w:spacing w:before="0" w:after="0"/>
        <w:ind w:hanging="0" w:start="0" w:end="0"/>
        <w:jc w:val="star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  <w:szCs w:val="24"/>
          <w:u w:val="none"/>
        </w:rPr>
        <w:t>e. La persona con la cual se celebró o a la cual se refiere el acto si ella fue determinante para su celebración. (quien cree que celebro un contrato con Justin Bieber para cantar en sus 15 y en realidad es un imitador)</w:t>
      </w:r>
    </w:p>
    <w:p>
      <w:pPr>
        <w:pStyle w:val="BodyText"/>
        <w:widowControl/>
        <w:bidi w:val="0"/>
        <w:spacing w:before="0" w:after="0"/>
        <w:ind w:hanging="0" w:start="0" w:end="0"/>
        <w:jc w:val="star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  <w:szCs w:val="24"/>
          <w:u w:val="none"/>
        </w:rPr>
        <w:t>También la intención se vicia cuando la persona es engañada para ejecutar el acto mediante DOLO.</w:t>
      </w:r>
    </w:p>
    <w:p>
      <w:pPr>
        <w:pStyle w:val="BodyText"/>
        <w:widowControl/>
        <w:bidi w:val="0"/>
        <w:spacing w:before="0" w:after="0"/>
        <w:ind w:hanging="0" w:start="0" w:end="0"/>
        <w:jc w:val="star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  <w:szCs w:val="24"/>
          <w:u w:val="none"/>
        </w:rPr>
        <w:t>Ø DOLO</w:t>
      </w:r>
    </w:p>
    <w:p>
      <w:pPr>
        <w:pStyle w:val="BodyText"/>
        <w:bidi w:val="0"/>
        <w:jc w:val="star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  <w:szCs w:val="24"/>
          <w:u w:val="none"/>
        </w:rPr>
        <w:t>Toda aserción de lo falso o disimulación de lo verdadero, cualquier artificio, astucia o maquinación que se emplee para la celebración del acto. La omisión dolosa causa los mismos efectos que la acción dolosa, cuando el acto no se habría realizado sin la reticencia u ocultación.</w:t>
      </w:r>
    </w:p>
    <w:p>
      <w:pPr>
        <w:pStyle w:val="BodyText"/>
        <w:widowControl/>
        <w:bidi w:val="0"/>
        <w:spacing w:before="0" w:after="0"/>
        <w:ind w:hanging="0" w:start="0" w:end="0"/>
        <w:jc w:val="star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  <w:szCs w:val="24"/>
          <w:u w:val="none"/>
        </w:rPr>
        <w:t>El dolo debe ser esencial. Causa la nulidad del acto si es grave y determinante de la voluntad, genera un daño importante y no ha habido dolo por ambas partes.</w:t>
      </w:r>
    </w:p>
    <w:p>
      <w:pPr>
        <w:pStyle w:val="BodyText"/>
        <w:widowControl/>
        <w:bidi w:val="0"/>
        <w:spacing w:before="0" w:after="0"/>
        <w:ind w:hanging="0" w:start="0" w:end="0"/>
        <w:jc w:val="star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  <w:szCs w:val="24"/>
          <w:u w:val="none"/>
        </w:rPr>
        <w:t>Por ejemplo, dolo por omisión, se da cuando el que contrata un seguro de vida y no se dice que tiene una enfermedad terminal, cometiendo reticencia. Dolo por acción cuando el vendedor de un automotor asegura que se encuentra en perfecto estado y tiene el motor fundido.</w:t>
      </w:r>
    </w:p>
    <w:p>
      <w:pPr>
        <w:pStyle w:val="BodyText"/>
        <w:widowControl/>
        <w:bidi w:val="0"/>
        <w:spacing w:before="0" w:after="0"/>
        <w:ind w:hanging="0" w:start="0" w:end="0"/>
        <w:jc w:val="star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  <w:szCs w:val="24"/>
          <w:u w:val="none"/>
        </w:rPr>
        <w:t>VICIO que afecta la libertad:</w:t>
      </w:r>
    </w:p>
    <w:p>
      <w:pPr>
        <w:pStyle w:val="BodyText"/>
        <w:widowControl/>
        <w:bidi w:val="0"/>
        <w:spacing w:before="0" w:after="0"/>
        <w:ind w:hanging="0" w:start="0" w:end="0"/>
        <w:jc w:val="star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  <w:szCs w:val="24"/>
          <w:u w:val="none"/>
        </w:rPr>
        <w:t>El vicio que afecta la libertad para realizar el acto es la VIOLENCIA. Es decir, la persona no es libre para realizar el acto; lo hace porque es coaccionada.</w:t>
      </w:r>
    </w:p>
    <w:p>
      <w:pPr>
        <w:pStyle w:val="BodyText"/>
        <w:widowControl/>
        <w:bidi w:val="0"/>
        <w:spacing w:before="0" w:after="0"/>
        <w:ind w:hanging="0" w:start="0" w:end="0"/>
        <w:jc w:val="star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  <w:szCs w:val="24"/>
          <w:u w:val="none"/>
        </w:rPr>
        <w:t>Podemos distinguir dos tipos de violencia:</w:t>
      </w:r>
    </w:p>
    <w:p>
      <w:pPr>
        <w:pStyle w:val="BodyText"/>
        <w:widowControl/>
        <w:bidi w:val="0"/>
        <w:spacing w:before="0" w:after="0"/>
        <w:ind w:hanging="0" w:start="0" w:end="0"/>
        <w:jc w:val="star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bCs/>
          <w:caps w:val="false"/>
          <w:smallCaps w:val="false"/>
          <w:color w:val="111111"/>
          <w:spacing w:val="0"/>
          <w:sz w:val="24"/>
          <w:szCs w:val="24"/>
          <w:u w:val="none"/>
        </w:rPr>
        <w:t xml:space="preserve">•  </w:t>
      </w: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  <w:szCs w:val="24"/>
          <w:u w:val="none"/>
        </w:rPr>
        <w:t>Psíquica- Intimidación o amenazas-</w:t>
      </w:r>
    </w:p>
    <w:p>
      <w:pPr>
        <w:pStyle w:val="BodyText"/>
        <w:widowControl/>
        <w:bidi w:val="0"/>
        <w:spacing w:before="0" w:after="0"/>
        <w:ind w:hanging="0" w:start="0" w:end="0"/>
        <w:jc w:val="star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bCs/>
          <w:caps w:val="false"/>
          <w:smallCaps w:val="false"/>
          <w:color w:val="111111"/>
          <w:spacing w:val="0"/>
          <w:sz w:val="24"/>
          <w:szCs w:val="24"/>
          <w:u w:val="none"/>
        </w:rPr>
        <w:t xml:space="preserve">•  </w:t>
      </w: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  <w:szCs w:val="24"/>
          <w:u w:val="none"/>
        </w:rPr>
        <w:t>Física: fuerza irresistible- uso de armas o fuerza física-</w:t>
      </w:r>
    </w:p>
    <w:p>
      <w:pPr>
        <w:pStyle w:val="BodyText"/>
        <w:widowControl/>
        <w:bidi w:val="0"/>
        <w:spacing w:before="0" w:after="0"/>
        <w:ind w:hanging="0" w:start="0" w:end="0"/>
        <w:jc w:val="star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  <w:szCs w:val="24"/>
          <w:u w:val="none"/>
        </w:rPr>
        <w:t>La fuerza irresistible y las amenazas deben generar el temor de sufrir un mal grave e inminente en la persona o bienes de la parte o de un tercero. El autor de la fuerza irresistible y de las amenazas podría ser una de las partes del acto o un tercero.</w:t>
      </w:r>
    </w:p>
    <w:p>
      <w:pPr>
        <w:pStyle w:val="BodyText"/>
        <w:widowControl/>
        <w:bidi w:val="0"/>
        <w:spacing w:before="0" w:after="0"/>
        <w:ind w:hanging="0" w:start="0" w:end="0"/>
        <w:jc w:val="star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 w:val="false"/>
          <w:bCs/>
          <w:i w:val="false"/>
          <w:caps w:val="false"/>
          <w:smallCaps w:val="false"/>
          <w:color w:val="111111"/>
          <w:spacing w:val="0"/>
          <w:sz w:val="24"/>
          <w:szCs w:val="24"/>
          <w:u w:val="none"/>
        </w:rPr>
        <w:t>Por ejemplo, quien amenaza a una persona para que le venda su propiedad para construir un complejo hotelero, ya que sino matara a su hijo.</w:t>
      </w:r>
    </w:p>
    <w:p>
      <w:pPr>
        <w:pStyle w:val="Normal"/>
        <w:bidi w:val="0"/>
        <w:jc w:val="start"/>
        <w:rPr>
          <w:rFonts w:ascii="Arial Narrow" w:hAnsi="Arial Narrow"/>
          <w:b/>
          <w:bCs/>
          <w:color w:val="111111"/>
          <w:sz w:val="24"/>
          <w:szCs w:val="24"/>
          <w:u w:val="none"/>
        </w:rPr>
      </w:pPr>
      <w:r>
        <w:rPr>
          <w:rFonts w:ascii="Arial Narrow" w:hAnsi="Arial Narrow"/>
          <w:b/>
          <w:bCs/>
          <w:color w:val="111111"/>
          <w:sz w:val="24"/>
          <w:szCs w:val="24"/>
          <w:u w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Arial Narrow"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8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s-A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es-AR" w:eastAsia="zh-CN" w:bidi="hi-IN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LibreOffice/26.2.1.2$Windows_X86_64 LibreOffice_project/620$Build-2</Application>
  <AppVersion>15.0000</AppVersion>
  <Pages>2</Pages>
  <Words>983</Words>
  <Characters>4711</Characters>
  <CharactersWithSpaces>5649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2026-05-31T10:40:03Z</dcterms:created>
  <dc:creator/>
  <dc:description/>
  <dc:language>es-AR</dc:language>
  <cp:lastModifiedBy/>
  <dcterms:modified xsi:type="dcterms:W3CDTF">2026-05-31T11:23:12Z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