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Calibri" w:hAnsi="Calibri"/>
        </w:rPr>
      </w:pPr>
      <w:r>
        <w:rPr>
          <w:rFonts w:ascii="Calibri" w:hAnsi="Calibri"/>
        </w:rPr>
      </w:r>
    </w:p>
    <w:p>
      <w:pPr>
        <w:pStyle w:val="Normal"/>
        <w:bidi w:val="0"/>
        <w:jc w:val="both"/>
        <w:rPr>
          <w:rFonts w:ascii="Calibri" w:hAnsi="Calibri"/>
          <w:b/>
          <w:bCs/>
          <w:u w:val="single"/>
        </w:rPr>
      </w:pPr>
      <w:r>
        <w:rPr>
          <w:rFonts w:ascii="Calibri" w:hAnsi="Calibri"/>
          <w:b/>
          <w:bCs/>
          <w:u w:val="single"/>
        </w:rPr>
        <w:t>DERECHO COMERCIAL</w:t>
      </w:r>
    </w:p>
    <w:p>
      <w:pPr>
        <w:pStyle w:val="Normal"/>
        <w:bidi w:val="0"/>
        <w:jc w:val="both"/>
        <w:rPr>
          <w:rFonts w:ascii="Calibri" w:hAnsi="Calibri"/>
        </w:rPr>
      </w:pPr>
      <w:r>
        <w:rPr>
          <w:rFonts w:ascii="Calibri" w:hAnsi="Calibri"/>
        </w:rPr>
      </w:r>
    </w:p>
    <w:p>
      <w:pPr>
        <w:pStyle w:val="Normal"/>
        <w:bidi w:val="0"/>
        <w:jc w:val="both"/>
        <w:rPr>
          <w:rFonts w:ascii="Calibri" w:hAnsi="Calibri"/>
        </w:rPr>
      </w:pPr>
      <w:r>
        <w:rPr>
          <w:rFonts w:ascii="Calibri" w:hAnsi="Calibri"/>
        </w:rPr>
        <w:t>El Código de Comercio Argentino, ha sido derogado (dejado sin efecto), por la Ley 26.994 que sancionó un Nuevo Código Civil y Comercial de la Nación. El nuevo Código no hace referencia al “acto de comercio”, ni al “comerciante”, ni a las “obligaciones de los comerciantes”, ni tampoco a la “jurisdicción mercantil”. Desaparece la diferencia entre “sujetos comerciales y civiles”, al igual que entre “contratos civiles y comerciales”.</w:t>
      </w:r>
    </w:p>
    <w:p>
      <w:pPr>
        <w:pStyle w:val="Normal"/>
        <w:bidi w:val="0"/>
        <w:jc w:val="both"/>
        <w:rPr>
          <w:rFonts w:ascii="Calibri" w:hAnsi="Calibri"/>
          <w:b/>
          <w:bCs/>
          <w:u w:val="single"/>
        </w:rPr>
      </w:pPr>
      <w:r>
        <w:rPr>
          <w:rFonts w:ascii="Calibri" w:hAnsi="Calibri"/>
          <w:b/>
          <w:bCs/>
          <w:u w:val="single"/>
        </w:rPr>
      </w:r>
    </w:p>
    <w:p>
      <w:pPr>
        <w:pStyle w:val="Normal"/>
        <w:bidi w:val="0"/>
        <w:jc w:val="start"/>
        <w:rPr>
          <w:rFonts w:ascii="Calibri" w:hAnsi="Calibri"/>
          <w:b/>
          <w:bCs/>
          <w:u w:val="single"/>
        </w:rPr>
      </w:pPr>
      <w:r>
        <w:rPr>
          <w:rFonts w:ascii="Calibri" w:hAnsi="Calibri"/>
          <w:b/>
          <w:bCs/>
          <w:u w:val="single"/>
        </w:rPr>
        <w:t>Artículo 320 del Código Civil y Comercial</w:t>
      </w:r>
    </w:p>
    <w:p>
      <w:pPr>
        <w:pStyle w:val="Normal"/>
        <w:bidi w:val="0"/>
        <w:jc w:val="start"/>
        <w:rPr>
          <w:rFonts w:ascii="Calibri" w:hAnsi="Calibri"/>
          <w:b/>
          <w:bCs/>
          <w:u w:val="single"/>
        </w:rPr>
      </w:pPr>
      <w:r>
        <w:rPr>
          <w:rFonts w:ascii="Calibri" w:hAnsi="Calibri"/>
          <w:b/>
          <w:bCs/>
          <w:u w:val="single"/>
        </w:rPr>
      </w:r>
    </w:p>
    <w:p>
      <w:pPr>
        <w:pStyle w:val="Normal"/>
        <w:bidi w:val="0"/>
        <w:jc w:val="both"/>
        <w:rPr>
          <w:rFonts w:ascii="Calibri" w:hAnsi="Calibri"/>
        </w:rPr>
      </w:pPr>
      <w:r>
        <w:rPr>
          <w:rFonts w:ascii="Calibri" w:hAnsi="Calibri"/>
        </w:rPr>
        <w:t>Este artículo establece que están obligados a llevar contabilidad todas las personas jurídicas privadas, quienes realizan una actividad económica organizada o son titulares de una empresa o establecimiento comercial, industrial o de servicios. Cualquier otra persona puede llevar contabilidad si solicita su inscripción o habilitación de sus registros o la rubricación de sus libros. De esta norma surge:</w:t>
      </w:r>
    </w:p>
    <w:p>
      <w:pPr>
        <w:pStyle w:val="Normal"/>
        <w:bidi w:val="0"/>
        <w:jc w:val="both"/>
        <w:rPr>
          <w:rFonts w:ascii="Calibri" w:hAnsi="Calibri"/>
        </w:rPr>
      </w:pPr>
      <w:r>
        <w:rPr>
          <w:rFonts w:ascii="Calibri" w:hAnsi="Calibri"/>
        </w:rPr>
        <w:t>El “comerciante” es reemplazado por “empresario” o el “cuasiempresario”, que son los que realizan actividades económicas organizadas o son titulares de empresas.</w:t>
      </w:r>
    </w:p>
    <w:p>
      <w:pPr>
        <w:pStyle w:val="Normal"/>
        <w:bidi w:val="0"/>
        <w:jc w:val="both"/>
        <w:rPr>
          <w:rFonts w:ascii="Calibri" w:hAnsi="Calibri"/>
        </w:rPr>
      </w:pPr>
      <w:r>
        <w:rPr>
          <w:rFonts w:ascii="Calibri" w:hAnsi="Calibri"/>
        </w:rPr>
        <w:t>El “acto de comercio”, es reemplazado por “actividad económica organizada”.</w:t>
      </w:r>
    </w:p>
    <w:p>
      <w:pPr>
        <w:pStyle w:val="Normal"/>
        <w:bidi w:val="0"/>
        <w:jc w:val="both"/>
        <w:rPr>
          <w:rFonts w:ascii="Calibri" w:hAnsi="Calibri"/>
        </w:rPr>
      </w:pPr>
      <w:r>
        <w:rPr>
          <w:rFonts w:ascii="Calibri" w:hAnsi="Calibri"/>
        </w:rPr>
        <w:t>El nuevo eje del Derecho Comercial es la “empresa” y cuya continuidad se procura a través de la “Sociedad Unipersonal “sobreviniente.</w:t>
      </w:r>
    </w:p>
    <w:p>
      <w:pPr>
        <w:pStyle w:val="Normal"/>
        <w:bidi w:val="0"/>
        <w:jc w:val="both"/>
        <w:rPr>
          <w:rFonts w:ascii="Calibri" w:hAnsi="Calibri"/>
        </w:rPr>
      </w:pPr>
      <w:r>
        <w:rPr>
          <w:rFonts w:ascii="Calibri" w:hAnsi="Calibri"/>
        </w:rPr>
      </w:r>
    </w:p>
    <w:p>
      <w:pPr>
        <w:pStyle w:val="Normal"/>
        <w:bidi w:val="0"/>
        <w:jc w:val="both"/>
        <w:rPr>
          <w:rFonts w:ascii="Calibri" w:hAnsi="Calibri"/>
          <w:b/>
          <w:bCs/>
          <w:u w:val="single"/>
        </w:rPr>
      </w:pPr>
      <w:r>
        <w:rPr>
          <w:rFonts w:ascii="Calibri" w:hAnsi="Calibri"/>
          <w:b/>
          <w:bCs/>
          <w:u w:val="single"/>
        </w:rPr>
        <w:t>SOCIEDADES COMERCIALES -Ley Nº19.550-.</w:t>
      </w:r>
    </w:p>
    <w:p>
      <w:pPr>
        <w:pStyle w:val="Normal"/>
        <w:bidi w:val="0"/>
        <w:jc w:val="both"/>
        <w:rPr>
          <w:rFonts w:ascii="Calibri" w:hAnsi="Calibri"/>
          <w:b/>
          <w:bCs/>
          <w:u w:val="single"/>
        </w:rPr>
      </w:pPr>
      <w:r>
        <w:rPr>
          <w:rFonts w:ascii="Calibri" w:hAnsi="Calibri"/>
          <w:b/>
          <w:bCs/>
          <w:u w:val="single"/>
        </w:rPr>
      </w:r>
    </w:p>
    <w:p>
      <w:pPr>
        <w:pStyle w:val="Normal"/>
        <w:bidi w:val="0"/>
        <w:jc w:val="both"/>
        <w:rPr>
          <w:rFonts w:ascii="Calibri" w:hAnsi="Calibri"/>
        </w:rPr>
      </w:pPr>
      <w:r>
        <w:rPr>
          <w:rFonts w:ascii="Calibri" w:hAnsi="Calibri"/>
        </w:rPr>
        <w:t>Concepto:</w:t>
      </w:r>
    </w:p>
    <w:p>
      <w:pPr>
        <w:pStyle w:val="Normal"/>
        <w:bidi w:val="0"/>
        <w:jc w:val="both"/>
        <w:rPr>
          <w:rFonts w:ascii="Calibri" w:hAnsi="Calibri"/>
        </w:rPr>
      </w:pPr>
      <w:r>
        <w:rPr>
          <w:rFonts w:ascii="Calibri" w:hAnsi="Calibri"/>
        </w:rPr>
        <w:t>“</w:t>
      </w:r>
      <w:r>
        <w:rPr>
          <w:rFonts w:ascii="Calibri" w:hAnsi="Calibri"/>
        </w:rPr>
        <w:t>Habrá sociedad si una o más personas, en forma organizada, conforme a uno de los tipos previstos en la ley, se obligan a realizar aportes para aplicarlos a la producción o intercambio de bienes o servicios participando de los beneficios y soportando las pérdidas. La Sociedad Unipersonal se podrá constituir como Sociedad Anónima, no puede constituirse como sociedad unipersonal.”</w:t>
      </w:r>
    </w:p>
    <w:p>
      <w:pPr>
        <w:pStyle w:val="Normal"/>
        <w:bidi w:val="0"/>
        <w:jc w:val="both"/>
        <w:rPr>
          <w:rFonts w:ascii="Calibri" w:hAnsi="Calibri"/>
        </w:rPr>
      </w:pPr>
      <w:r>
        <w:rPr>
          <w:rFonts w:ascii="Calibri" w:hAnsi="Calibri"/>
        </w:rPr>
      </w:r>
    </w:p>
    <w:p>
      <w:pPr>
        <w:pStyle w:val="Normal"/>
        <w:bidi w:val="0"/>
        <w:jc w:val="both"/>
        <w:rPr>
          <w:rFonts w:ascii="Calibri" w:hAnsi="Calibri"/>
        </w:rPr>
      </w:pPr>
      <w:r>
        <w:rPr>
          <w:rFonts w:ascii="Calibri" w:hAnsi="Calibri"/>
        </w:rPr>
        <w:t>La diferencia entre “sociedad comercial” y “sociedad civil” es la finalidad de lucro que tiene la primera, es decir, la producción o intercambio de bienes o servicios.</w:t>
      </w:r>
    </w:p>
    <w:p>
      <w:pPr>
        <w:pStyle w:val="Normal"/>
        <w:bidi w:val="0"/>
        <w:jc w:val="both"/>
        <w:rPr>
          <w:rFonts w:ascii="Calibri" w:hAnsi="Calibri"/>
        </w:rPr>
      </w:pPr>
      <w:r>
        <w:rPr>
          <w:rFonts w:ascii="Calibri" w:hAnsi="Calibri"/>
        </w:rPr>
      </w:r>
    </w:p>
    <w:p>
      <w:pPr>
        <w:pStyle w:val="Normal"/>
        <w:bidi w:val="0"/>
        <w:jc w:val="both"/>
        <w:rPr>
          <w:rFonts w:ascii="Calibri" w:hAnsi="Calibri"/>
        </w:rPr>
      </w:pPr>
      <w:r>
        <w:rPr>
          <w:rFonts w:ascii="Calibri" w:hAnsi="Calibri"/>
          <w:b/>
          <w:bCs/>
        </w:rPr>
        <w:t>Inscripción de la Sociedad Comercial:</w:t>
      </w:r>
      <w:r>
        <w:rPr>
          <w:rFonts w:ascii="Calibri" w:hAnsi="Calibri"/>
        </w:rPr>
        <w:t xml:space="preserve"> El acto constitutivo, su modificación y el reglamento, se inscribirán en el Registro Público de Comercio del domicilio social y en el Registro que corresponda al de cada sucursal. La inscripción se producirá dentro de los 20 días del acto constitutivo. El plazo para completar el trámite será de 30 días adicionales cuando sea para el normal funcionamiento de los procedimientos.</w:t>
      </w:r>
    </w:p>
    <w:p>
      <w:pPr>
        <w:pStyle w:val="Normal"/>
        <w:bidi w:val="0"/>
        <w:jc w:val="both"/>
        <w:rPr>
          <w:rFonts w:ascii="Calibri" w:hAnsi="Calibri"/>
        </w:rPr>
      </w:pPr>
      <w:r>
        <w:rPr>
          <w:rFonts w:ascii="Calibri" w:hAnsi="Calibri"/>
        </w:rPr>
      </w:r>
    </w:p>
    <w:p>
      <w:pPr>
        <w:pStyle w:val="Normal"/>
        <w:bidi w:val="0"/>
        <w:jc w:val="both"/>
        <w:rPr>
          <w:rFonts w:ascii="Calibri" w:hAnsi="Calibri"/>
          <w:b/>
          <w:bCs/>
        </w:rPr>
      </w:pPr>
      <w:r>
        <w:rPr>
          <w:rFonts w:ascii="Calibri" w:hAnsi="Calibri"/>
          <w:b/>
          <w:bCs/>
        </w:rPr>
        <w:t xml:space="preserve">Disolución y Liquidación de la Sociedad La ley enumera las siguientes causas de Disolución: </w:t>
      </w:r>
    </w:p>
    <w:p>
      <w:pPr>
        <w:pStyle w:val="Normal"/>
        <w:bidi w:val="0"/>
        <w:jc w:val="both"/>
        <w:rPr>
          <w:rFonts w:ascii="Calibri" w:hAnsi="Calibri"/>
        </w:rPr>
      </w:pPr>
      <w:r>
        <w:rPr>
          <w:rFonts w:ascii="Calibri" w:hAnsi="Calibri"/>
        </w:rPr>
        <w:t>La ley enumera las siguientes causas de Disolución:</w:t>
      </w:r>
    </w:p>
    <w:p>
      <w:pPr>
        <w:pStyle w:val="Normal"/>
        <w:bidi w:val="0"/>
        <w:jc w:val="both"/>
        <w:rPr>
          <w:rFonts w:ascii="Calibri" w:hAnsi="Calibri"/>
        </w:rPr>
      </w:pPr>
      <w:r>
        <w:rPr>
          <w:rFonts w:ascii="Calibri" w:hAnsi="Calibri"/>
        </w:rPr>
        <w:t xml:space="preserve">1. Por decisión de los socios. </w:t>
      </w:r>
    </w:p>
    <w:p>
      <w:pPr>
        <w:pStyle w:val="Normal"/>
        <w:bidi w:val="0"/>
        <w:jc w:val="both"/>
        <w:rPr>
          <w:rFonts w:ascii="Calibri" w:hAnsi="Calibri"/>
        </w:rPr>
      </w:pPr>
      <w:r>
        <w:rPr>
          <w:rFonts w:ascii="Calibri" w:hAnsi="Calibri"/>
        </w:rPr>
        <w:t xml:space="preserve">2. Por cumplimiento del término o plazo por el que se constituyó la sociedad. </w:t>
      </w:r>
    </w:p>
    <w:p>
      <w:pPr>
        <w:pStyle w:val="Normal"/>
        <w:bidi w:val="0"/>
        <w:jc w:val="both"/>
        <w:rPr>
          <w:rFonts w:ascii="Calibri" w:hAnsi="Calibri"/>
        </w:rPr>
      </w:pPr>
      <w:r>
        <w:rPr>
          <w:rFonts w:ascii="Calibri" w:hAnsi="Calibri"/>
        </w:rPr>
        <w:t xml:space="preserve">3. Por cumplimiento de la condición a la que se subordinó la existencia de la sociedad. </w:t>
      </w:r>
    </w:p>
    <w:p>
      <w:pPr>
        <w:pStyle w:val="Normal"/>
        <w:bidi w:val="0"/>
        <w:jc w:val="both"/>
        <w:rPr>
          <w:rFonts w:ascii="Calibri" w:hAnsi="Calibri"/>
        </w:rPr>
      </w:pPr>
      <w:r>
        <w:rPr>
          <w:rFonts w:ascii="Calibri" w:hAnsi="Calibri"/>
        </w:rPr>
        <w:t xml:space="preserve">4. Por pérdida del capital social. </w:t>
      </w:r>
    </w:p>
    <w:p>
      <w:pPr>
        <w:pStyle w:val="Normal"/>
        <w:bidi w:val="0"/>
        <w:jc w:val="both"/>
        <w:rPr>
          <w:rFonts w:ascii="Calibri" w:hAnsi="Calibri"/>
        </w:rPr>
      </w:pPr>
      <w:r>
        <w:rPr>
          <w:rFonts w:ascii="Calibri" w:hAnsi="Calibri"/>
        </w:rPr>
        <w:t xml:space="preserve">5. Por cumplimiento del objeto de la sociedad. </w:t>
      </w:r>
    </w:p>
    <w:p>
      <w:pPr>
        <w:pStyle w:val="Normal"/>
        <w:bidi w:val="0"/>
        <w:jc w:val="both"/>
        <w:rPr>
          <w:rFonts w:ascii="Calibri" w:hAnsi="Calibri"/>
        </w:rPr>
      </w:pPr>
      <w:r>
        <w:rPr>
          <w:rFonts w:ascii="Calibri" w:hAnsi="Calibri"/>
        </w:rPr>
        <w:t xml:space="preserve">6. Por declaración de Quiebra. </w:t>
      </w:r>
    </w:p>
    <w:p>
      <w:pPr>
        <w:pStyle w:val="Normal"/>
        <w:bidi w:val="0"/>
        <w:jc w:val="both"/>
        <w:rPr>
          <w:rFonts w:ascii="Calibri" w:hAnsi="Calibri"/>
        </w:rPr>
      </w:pPr>
      <w:r>
        <w:rPr>
          <w:rFonts w:ascii="Calibri" w:hAnsi="Calibri"/>
        </w:rPr>
        <w:t xml:space="preserve">7. Por la fusión con otra sociedad. </w:t>
      </w:r>
    </w:p>
    <w:p>
      <w:pPr>
        <w:pStyle w:val="Normal"/>
        <w:bidi w:val="0"/>
        <w:jc w:val="both"/>
        <w:rPr>
          <w:rFonts w:ascii="Calibri" w:hAnsi="Calibri"/>
        </w:rPr>
      </w:pPr>
      <w:r>
        <w:rPr>
          <w:rFonts w:ascii="Calibri" w:hAnsi="Calibri"/>
        </w:rPr>
        <w:t xml:space="preserve">8. Por retiro de la autorización para funcionar. </w:t>
      </w:r>
    </w:p>
    <w:p>
      <w:pPr>
        <w:pStyle w:val="Normal"/>
        <w:bidi w:val="0"/>
        <w:jc w:val="both"/>
        <w:rPr>
          <w:rFonts w:ascii="Calibri" w:hAnsi="Calibri"/>
        </w:rPr>
      </w:pPr>
      <w:r>
        <w:rPr>
          <w:rFonts w:ascii="Calibri" w:hAnsi="Calibri"/>
        </w:rPr>
      </w:r>
    </w:p>
    <w:p>
      <w:pPr>
        <w:pStyle w:val="Normal"/>
        <w:bidi w:val="0"/>
        <w:jc w:val="both"/>
        <w:rPr>
          <w:rFonts w:ascii="Calibri" w:hAnsi="Calibri"/>
        </w:rPr>
      </w:pPr>
      <w:r>
        <w:rPr>
          <w:rFonts w:ascii="Calibri" w:hAnsi="Calibri"/>
        </w:rPr>
        <w:t>La reducción a 1 del número de sus miembros no es causal de disolución, debiendo transformarse en Sociedad Anónima Unipersonal.</w:t>
      </w:r>
    </w:p>
    <w:p>
      <w:pPr>
        <w:pStyle w:val="Normal"/>
        <w:bidi w:val="0"/>
        <w:jc w:val="both"/>
        <w:rPr>
          <w:rFonts w:ascii="Calibri" w:hAnsi="Calibri"/>
        </w:rPr>
      </w:pPr>
      <w:r>
        <w:rPr>
          <w:rFonts w:ascii="Calibri" w:hAnsi="Calibri"/>
        </w:rPr>
      </w:r>
    </w:p>
    <w:p>
      <w:pPr>
        <w:pStyle w:val="Normal"/>
        <w:bidi w:val="0"/>
        <w:jc w:val="both"/>
        <w:rPr>
          <w:rFonts w:ascii="Calibri" w:hAnsi="Calibri"/>
          <w:b/>
          <w:bCs/>
          <w:u w:val="single"/>
        </w:rPr>
      </w:pPr>
      <w:r>
        <w:rPr>
          <w:rFonts w:ascii="Calibri" w:hAnsi="Calibri"/>
          <w:b/>
          <w:bCs/>
          <w:u w:val="single"/>
        </w:rPr>
        <w:t>Liquidación de la Sociedad</w:t>
      </w:r>
    </w:p>
    <w:p>
      <w:pPr>
        <w:pStyle w:val="Normal"/>
        <w:bidi w:val="0"/>
        <w:jc w:val="both"/>
        <w:rPr>
          <w:rFonts w:ascii="Calibri" w:hAnsi="Calibri"/>
        </w:rPr>
      </w:pPr>
      <w:r>
        <w:rPr>
          <w:rFonts w:ascii="Calibri" w:hAnsi="Calibri"/>
        </w:rPr>
        <w:t>Consiste en realizar todos los bienes de la sociedad, o sea:</w:t>
      </w:r>
    </w:p>
    <w:p>
      <w:pPr>
        <w:pStyle w:val="Normal"/>
        <w:bidi w:val="0"/>
        <w:jc w:val="both"/>
        <w:rPr>
          <w:rFonts w:ascii="Calibri" w:hAnsi="Calibri"/>
        </w:rPr>
      </w:pPr>
      <w:r>
        <w:rPr>
          <w:rFonts w:ascii="Calibri" w:hAnsi="Calibri"/>
        </w:rPr>
        <w:t xml:space="preserve">1. Vender todos sus bienes. </w:t>
      </w:r>
    </w:p>
    <w:p>
      <w:pPr>
        <w:pStyle w:val="Normal"/>
        <w:bidi w:val="0"/>
        <w:jc w:val="both"/>
        <w:rPr>
          <w:rFonts w:ascii="Calibri" w:hAnsi="Calibri"/>
        </w:rPr>
      </w:pPr>
      <w:r>
        <w:rPr>
          <w:rFonts w:ascii="Calibri" w:hAnsi="Calibri"/>
        </w:rPr>
        <w:t xml:space="preserve">2. Cobrar todos sus créditos. </w:t>
      </w:r>
    </w:p>
    <w:p>
      <w:pPr>
        <w:pStyle w:val="Normal"/>
        <w:bidi w:val="0"/>
        <w:jc w:val="both"/>
        <w:rPr>
          <w:rFonts w:ascii="Calibri" w:hAnsi="Calibri"/>
        </w:rPr>
      </w:pPr>
      <w:r>
        <w:rPr>
          <w:rFonts w:ascii="Calibri" w:hAnsi="Calibri"/>
        </w:rPr>
        <w:t xml:space="preserve">3. Pagar todas sus deudas. </w:t>
      </w:r>
    </w:p>
    <w:p>
      <w:pPr>
        <w:pStyle w:val="Normal"/>
        <w:bidi w:val="0"/>
        <w:jc w:val="both"/>
        <w:rPr>
          <w:rFonts w:ascii="Calibri" w:hAnsi="Calibri"/>
        </w:rPr>
      </w:pPr>
      <w:r>
        <w:rPr>
          <w:rFonts w:ascii="Calibri" w:hAnsi="Calibri"/>
        </w:rPr>
      </w:r>
    </w:p>
    <w:p>
      <w:pPr>
        <w:pStyle w:val="Normal"/>
        <w:bidi w:val="0"/>
        <w:jc w:val="both"/>
        <w:rPr>
          <w:rFonts w:ascii="Calibri" w:hAnsi="Calibri"/>
          <w:b/>
          <w:bCs/>
          <w:u w:val="single"/>
        </w:rPr>
      </w:pPr>
      <w:r>
        <w:rPr>
          <w:rFonts w:ascii="Calibri" w:hAnsi="Calibri"/>
          <w:b/>
          <w:bCs/>
          <w:u w:val="single"/>
        </w:rPr>
        <w:t>Tipos de Sociedades:</w:t>
      </w:r>
    </w:p>
    <w:p>
      <w:pPr>
        <w:pStyle w:val="Normal"/>
        <w:bidi w:val="0"/>
        <w:jc w:val="both"/>
        <w:rPr>
          <w:rFonts w:ascii="Calibri" w:hAnsi="Calibri"/>
          <w:b/>
          <w:bCs/>
          <w:u w:val="single"/>
        </w:rPr>
      </w:pPr>
      <w:r>
        <w:rPr>
          <w:rFonts w:ascii="Calibri" w:hAnsi="Calibri"/>
          <w:b/>
          <w:bCs/>
          <w:u w:val="single"/>
        </w:rPr>
      </w:r>
    </w:p>
    <w:p>
      <w:pPr>
        <w:pStyle w:val="Normal"/>
        <w:bidi w:val="0"/>
        <w:jc w:val="both"/>
        <w:rPr>
          <w:rFonts w:ascii="Calibri" w:hAnsi="Calibri"/>
          <w:b w:val="false"/>
          <w:bCs w:val="false"/>
          <w:u w:val="none"/>
        </w:rPr>
      </w:pPr>
      <w:r>
        <w:rPr>
          <w:rFonts w:ascii="Calibri" w:hAnsi="Calibri"/>
          <w:b/>
          <w:bCs/>
          <w:u w:val="none"/>
        </w:rPr>
        <w:t>Sociedad de Responsabilidad Limitada (S.R.L.):</w:t>
      </w:r>
    </w:p>
    <w:p>
      <w:pPr>
        <w:pStyle w:val="Normal"/>
        <w:bidi w:val="0"/>
        <w:jc w:val="both"/>
        <w:rPr>
          <w:rFonts w:ascii="Calibri" w:hAnsi="Calibri"/>
          <w:b w:val="false"/>
          <w:bCs w:val="false"/>
          <w:u w:val="none"/>
        </w:rPr>
      </w:pPr>
      <w:r>
        <w:rPr>
          <w:rFonts w:ascii="Calibri" w:hAnsi="Calibri"/>
          <w:b w:val="false"/>
          <w:bCs w:val="false"/>
          <w:u w:val="none"/>
        </w:rPr>
        <w:t>En las sociedades de responsabilidad limitada el capital social es dividido en cuotas de igual valor, el número de socios no podrá exceder de 50 y éstos limitan su responsabilidad a la integración de las cuotas suscriptas o adquiridas.</w:t>
      </w:r>
    </w:p>
    <w:p>
      <w:pPr>
        <w:pStyle w:val="Normal"/>
        <w:bidi w:val="0"/>
        <w:jc w:val="both"/>
        <w:rPr>
          <w:rFonts w:ascii="Calibri" w:hAnsi="Calibri"/>
          <w:b w:val="false"/>
          <w:bCs w:val="false"/>
          <w:u w:val="none"/>
        </w:rPr>
      </w:pPr>
      <w:r>
        <w:rPr>
          <w:rFonts w:ascii="Calibri" w:hAnsi="Calibri"/>
          <w:b/>
          <w:bCs/>
          <w:u w:val="none"/>
        </w:rPr>
        <w:t xml:space="preserve">Denominación: </w:t>
      </w:r>
      <w:r>
        <w:rPr>
          <w:rFonts w:ascii="Calibri" w:hAnsi="Calibri"/>
          <w:b w:val="false"/>
          <w:bCs w:val="false"/>
          <w:u w:val="none"/>
        </w:rPr>
        <w:t>La denominación social puede incluir el nombre de uno o más socios y debe contener la indicación sociedad de responsabilidad limitada o su abreviatura o sigla S.R.L.; éste constituye un requisito esencial.</w:t>
      </w:r>
    </w:p>
    <w:p>
      <w:pPr>
        <w:pStyle w:val="Normal"/>
        <w:bidi w:val="0"/>
        <w:jc w:val="both"/>
        <w:rPr>
          <w:rFonts w:ascii="Calibri" w:hAnsi="Calibri"/>
          <w:b w:val="false"/>
          <w:bCs w:val="false"/>
          <w:u w:val="none"/>
        </w:rPr>
      </w:pPr>
      <w:r>
        <w:rPr>
          <w:rFonts w:ascii="Calibri" w:hAnsi="Calibri"/>
          <w:b/>
          <w:bCs/>
          <w:u w:val="none"/>
        </w:rPr>
        <w:t xml:space="preserve">Administración: </w:t>
      </w:r>
      <w:r>
        <w:rPr>
          <w:rFonts w:ascii="Calibri" w:hAnsi="Calibri"/>
          <w:b w:val="false"/>
          <w:bCs w:val="false"/>
          <w:u w:val="none"/>
        </w:rPr>
        <w:t>La administración y representación de la sociedad de responsabilidad limitada, corresponde a uno o más gerentes, sean socios o no, designados en el contrato constitutivo o posteriormente mediante decisión adoptada por mayoría de capital.</w:t>
      </w:r>
    </w:p>
    <w:p>
      <w:pPr>
        <w:pStyle w:val="Normal"/>
        <w:bidi w:val="0"/>
        <w:jc w:val="both"/>
        <w:rPr>
          <w:rFonts w:ascii="Calibri" w:hAnsi="Calibri"/>
          <w:b w:val="false"/>
          <w:bCs w:val="false"/>
          <w:u w:val="none"/>
        </w:rPr>
      </w:pPr>
      <w:r>
        <w:rPr>
          <w:rFonts w:ascii="Calibri" w:hAnsi="Calibri"/>
          <w:b w:val="false"/>
          <w:bCs w:val="false"/>
          <w:u w:val="none"/>
        </w:rPr>
      </w:r>
    </w:p>
    <w:p>
      <w:pPr>
        <w:pStyle w:val="Normal"/>
        <w:bidi w:val="0"/>
        <w:jc w:val="both"/>
        <w:rPr>
          <w:rFonts w:ascii="Calibri" w:hAnsi="Calibri"/>
          <w:b/>
          <w:bCs/>
          <w:u w:val="none"/>
        </w:rPr>
      </w:pPr>
      <w:r>
        <w:rPr>
          <w:rFonts w:ascii="Calibri" w:hAnsi="Calibri"/>
          <w:b/>
          <w:bCs/>
          <w:u w:val="none"/>
        </w:rPr>
        <w:t>Sociedad Anónima (S.A.):</w:t>
      </w:r>
    </w:p>
    <w:p>
      <w:pPr>
        <w:pStyle w:val="Normal"/>
        <w:bidi w:val="0"/>
        <w:jc w:val="both"/>
        <w:rPr>
          <w:rFonts w:ascii="Calibri" w:hAnsi="Calibri"/>
          <w:b w:val="false"/>
          <w:bCs w:val="false"/>
          <w:u w:val="none"/>
        </w:rPr>
      </w:pPr>
      <w:r>
        <w:rPr>
          <w:rFonts w:ascii="Calibri" w:hAnsi="Calibri"/>
          <w:b w:val="false"/>
          <w:bCs w:val="false"/>
          <w:u w:val="none"/>
        </w:rPr>
        <w:t>En la sociedad anónima el capital se representa por acciones de igual valor y loa socios limitan su responsabilidad a la integración de las acciones suscriptas. La S.A., ha satisfecho una necesidad creada por el desarrollo económico de la humanidad que, dio nacimiento a empresas de gran magnitud que permitieron cubrir la demanda de una población cada vez más numerosa. Este tipo de sociedad comercial ha sido dotada de una estructura jurídica destinada a la fundación de grandes empresas. El capital de una S.A., está dividido en acciones.</w:t>
      </w:r>
    </w:p>
    <w:p>
      <w:pPr>
        <w:pStyle w:val="Normal"/>
        <w:bidi w:val="0"/>
        <w:jc w:val="both"/>
        <w:rPr>
          <w:rFonts w:ascii="Calibri" w:hAnsi="Calibri"/>
          <w:b w:val="false"/>
          <w:bCs w:val="false"/>
          <w:u w:val="none"/>
        </w:rPr>
      </w:pPr>
      <w:r>
        <w:rPr>
          <w:rFonts w:ascii="Calibri" w:hAnsi="Calibri"/>
          <w:b/>
          <w:bCs/>
          <w:u w:val="none"/>
        </w:rPr>
        <w:t xml:space="preserve">Denominación: </w:t>
      </w:r>
      <w:r>
        <w:rPr>
          <w:rFonts w:ascii="Calibri" w:hAnsi="Calibri"/>
          <w:b w:val="false"/>
          <w:bCs w:val="false"/>
          <w:u w:val="none"/>
        </w:rPr>
        <w:t xml:space="preserve">La denominación social se integra con las palabras S.A o su abreviatura. </w:t>
      </w:r>
      <w:r>
        <w:rPr>
          <w:rFonts w:ascii="Calibri" w:hAnsi="Calibri"/>
          <w:b/>
          <w:bCs/>
          <w:u w:val="none"/>
        </w:rPr>
        <w:t>Administración:</w:t>
      </w:r>
      <w:r>
        <w:rPr>
          <w:rFonts w:ascii="Calibri" w:hAnsi="Calibri"/>
          <w:b w:val="false"/>
          <w:bCs w:val="false"/>
          <w:u w:val="none"/>
        </w:rPr>
        <w:t xml:space="preserve"> está a cargo de un directorio designado por la asamblea de accionistas o el consejo de vigilancia.</w:t>
      </w:r>
    </w:p>
    <w:p>
      <w:pPr>
        <w:pStyle w:val="Normal"/>
        <w:bidi w:val="0"/>
        <w:jc w:val="both"/>
        <w:rPr>
          <w:rFonts w:ascii="Calibri" w:hAnsi="Calibri"/>
          <w:b w:val="false"/>
          <w:bCs w:val="false"/>
          <w:u w:val="none"/>
        </w:rPr>
      </w:pPr>
      <w:r>
        <w:rPr>
          <w:rFonts w:ascii="Calibri" w:hAnsi="Calibri"/>
          <w:b w:val="false"/>
          <w:bCs w:val="false"/>
          <w:u w:val="none"/>
        </w:rPr>
      </w:r>
    </w:p>
    <w:p>
      <w:pPr>
        <w:pStyle w:val="Normal"/>
        <w:bidi w:val="0"/>
        <w:jc w:val="both"/>
        <w:rPr>
          <w:rFonts w:ascii="Calibri" w:hAnsi="Calibri"/>
          <w:b w:val="false"/>
          <w:bCs w:val="false"/>
          <w:u w:val="none"/>
        </w:rPr>
      </w:pPr>
      <w:r>
        <w:rPr>
          <w:rFonts w:ascii="Calibri" w:hAnsi="Calibri"/>
          <w:b/>
          <w:bCs/>
          <w:u w:val="single"/>
        </w:rPr>
        <w:t xml:space="preserve">Sociedad Unipersonal: </w:t>
      </w:r>
      <w:r>
        <w:rPr>
          <w:rFonts w:ascii="Calibri" w:hAnsi="Calibri"/>
          <w:b w:val="false"/>
          <w:bCs w:val="false"/>
          <w:u w:val="none"/>
        </w:rPr>
        <w:t>-</w:t>
      </w:r>
    </w:p>
    <w:p>
      <w:pPr>
        <w:pStyle w:val="Normal"/>
        <w:bidi w:val="0"/>
        <w:jc w:val="both"/>
        <w:rPr>
          <w:rFonts w:ascii="Calibri" w:hAnsi="Calibri"/>
          <w:b w:val="false"/>
          <w:bCs w:val="false"/>
          <w:u w:val="none"/>
        </w:rPr>
      </w:pPr>
      <w:r>
        <w:rPr>
          <w:rFonts w:ascii="Calibri" w:hAnsi="Calibri"/>
          <w:b w:val="false"/>
          <w:bCs w:val="false"/>
          <w:u w:val="none"/>
        </w:rPr>
        <w:t xml:space="preserve">Se elimina el requisito de la pluralidad de socios para conformar la sociedad comercial. Este tipo de sociedad deberá contener la expresión "sociedad anónima unipersonal", su abreviatura o la sigla S.A.U." -El único modo permitido por la ley para constituirla es la sociedad anónima, por lo cual está vedada la posibilidad de encontrar sociedades unipersonales de responsabilidad limitada, como se prevé en otras legislaciones comparadas. Finalmente, y de manera harto lógica, se prevé que una sociedad unipersonal no podrá constituirse por otra sociedad unipersonal, situación que, en realidad, sería generadora de fraudes y hasta parecería imposible en el diseño del instituto. </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alibri">
    <w:charset w:val="01"/>
    <w:family w:val="swiss"/>
    <w:pitch w:val="variable"/>
  </w:font>
</w:fonts>
</file>

<file path=word/settings.xml><?xml version="1.0" encoding="utf-8"?>
<w:settings xmlns:w="http://schemas.openxmlformats.org/wordprocessingml/2006/main">
  <w:zoom w:percent="88"/>
  <w:defaultTabStop w:val="709"/>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s-A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s-AR"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19</TotalTime>
  <Application>LibreOffice/26.2.1.2$Windows_X86_64 LibreOffice_project/620$Build-2</Application>
  <AppVersion>15.0000</AppVersion>
  <Pages>2</Pages>
  <Words>828</Words>
  <Characters>4551</Characters>
  <CharactersWithSpaces>5354</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2026-05-28T10:16:24Z</dcterms:created>
  <dc:creator/>
  <dc:description/>
  <dc:language>es-AR</dc:language>
  <cp:lastModifiedBy/>
  <dcterms:modified xsi:type="dcterms:W3CDTF">2026-05-28T10:35:29Z</dcterms:modified>
  <cp:revision>2</cp:revision>
  <dc:subject/>
  <dc:title/>
</cp:coreProperties>
</file>